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755BA8">
        <w:rPr>
          <w:rFonts w:ascii="Century" w:hAnsi="Century"/>
        </w:rPr>
        <w:t>19 diecinueve</w:t>
      </w:r>
      <w:r w:rsidR="00A141F3">
        <w:rPr>
          <w:rFonts w:ascii="Century" w:hAnsi="Century"/>
        </w:rPr>
        <w:t xml:space="preserve">de </w:t>
      </w:r>
      <w:r w:rsidR="00781D9C">
        <w:rPr>
          <w:rFonts w:ascii="Century" w:hAnsi="Century"/>
        </w:rPr>
        <w:t>febrer</w:t>
      </w:r>
      <w:r w:rsidR="00C619BB">
        <w:rPr>
          <w:rFonts w:ascii="Century" w:hAnsi="Century"/>
        </w:rPr>
        <w:t>o</w:t>
      </w:r>
      <w:bookmarkStart w:id="0" w:name="_GoBack"/>
      <w:bookmarkEnd w:id="0"/>
      <w:r w:rsidR="00550ED4" w:rsidRPr="007D0C4C">
        <w:rPr>
          <w:rFonts w:ascii="Century" w:hAnsi="Century"/>
        </w:rPr>
        <w:t>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755BA8">
        <w:rPr>
          <w:rFonts w:ascii="Century" w:hAnsi="Century"/>
        </w:rPr>
        <w:t>---------------------------------------------------------------------------------------------</w:t>
      </w:r>
    </w:p>
    <w:p w:rsidR="00550ED4" w:rsidRDefault="00550ED4" w:rsidP="00855E8C">
      <w:pPr>
        <w:spacing w:line="360" w:lineRule="auto"/>
        <w:jc w:val="both"/>
        <w:rPr>
          <w:rFonts w:ascii="Century" w:hAnsi="Century"/>
        </w:rPr>
      </w:pPr>
    </w:p>
    <w:p w:rsidR="008600F7" w:rsidRPr="007D0C4C" w:rsidRDefault="008600F7" w:rsidP="00855E8C">
      <w:pPr>
        <w:spacing w:line="360" w:lineRule="auto"/>
        <w:jc w:val="both"/>
        <w:rPr>
          <w:rFonts w:ascii="Century" w:hAnsi="Century"/>
        </w:rPr>
      </w:pPr>
    </w:p>
    <w:p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0</w:t>
      </w:r>
      <w:r w:rsidR="004B2637">
        <w:rPr>
          <w:rFonts w:ascii="Century" w:hAnsi="Century"/>
          <w:b/>
        </w:rPr>
        <w:t>1</w:t>
      </w:r>
      <w:r w:rsidR="004F0DBC">
        <w:rPr>
          <w:rFonts w:ascii="Century" w:hAnsi="Century"/>
          <w:b/>
        </w:rPr>
        <w:t>3</w:t>
      </w:r>
      <w:r w:rsidR="0004564A">
        <w:rPr>
          <w:rFonts w:ascii="Century" w:hAnsi="Century"/>
          <w:b/>
        </w:rPr>
        <w:t>0</w:t>
      </w:r>
      <w:r w:rsidRPr="00EB410C">
        <w:rPr>
          <w:rFonts w:ascii="Century" w:hAnsi="Century"/>
          <w:b/>
        </w:rPr>
        <w:t>/</w:t>
      </w:r>
      <w:r w:rsidR="004B2637">
        <w:rPr>
          <w:rFonts w:ascii="Century" w:hAnsi="Century"/>
          <w:b/>
        </w:rPr>
        <w:t>2do</w:t>
      </w:r>
      <w:r w:rsidR="00EB410C" w:rsidRPr="00EB410C">
        <w:rPr>
          <w:rFonts w:ascii="Century" w:hAnsi="Century"/>
          <w:b/>
        </w:rPr>
        <w:t>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25493C">
        <w:rPr>
          <w:rFonts w:ascii="Century" w:hAnsi="Century"/>
          <w:b/>
        </w:rPr>
        <w:t>*****</w:t>
      </w:r>
      <w:r w:rsidR="00EB410C">
        <w:rPr>
          <w:rFonts w:ascii="Century" w:hAnsi="Century"/>
          <w:b/>
        </w:rPr>
        <w:t xml:space="preserve">, </w:t>
      </w:r>
      <w:r w:rsidR="00EB410C" w:rsidRPr="00DC7091">
        <w:rPr>
          <w:rFonts w:ascii="Century" w:hAnsi="Century"/>
        </w:rPr>
        <w:t>en representación de la persona moral denominada</w:t>
      </w:r>
      <w:r w:rsidR="00EB410C">
        <w:rPr>
          <w:rFonts w:ascii="Century" w:hAnsi="Century"/>
          <w:b/>
        </w:rPr>
        <w:t xml:space="preserve"> </w:t>
      </w:r>
      <w:r w:rsidR="0025493C">
        <w:rPr>
          <w:rFonts w:ascii="Century" w:hAnsi="Century"/>
          <w:b/>
        </w:rPr>
        <w:t>*****</w:t>
      </w:r>
      <w:r w:rsidR="00EB410C">
        <w:rPr>
          <w:rFonts w:ascii="Century" w:hAnsi="Century"/>
          <w:b/>
        </w:rPr>
        <w:t>;</w:t>
      </w:r>
      <w:r w:rsidR="00EB410C">
        <w:rPr>
          <w:rFonts w:ascii="Century" w:hAnsi="Century"/>
        </w:rPr>
        <w:t xml:space="preserve"> y ----------------------------------------</w:t>
      </w:r>
      <w:r w:rsidR="0032000C">
        <w:rPr>
          <w:rFonts w:ascii="Century" w:hAnsi="Century"/>
        </w:rPr>
        <w:t>--------</w:t>
      </w:r>
    </w:p>
    <w:p w:rsidR="00550ED4" w:rsidRDefault="00550ED4" w:rsidP="00855E8C">
      <w:pPr>
        <w:spacing w:line="360" w:lineRule="auto"/>
        <w:jc w:val="both"/>
        <w:rPr>
          <w:rFonts w:ascii="Century" w:hAnsi="Century"/>
        </w:rPr>
      </w:pPr>
    </w:p>
    <w:p w:rsidR="008600F7" w:rsidRDefault="008600F7" w:rsidP="00855E8C">
      <w:pPr>
        <w:spacing w:line="360" w:lineRule="auto"/>
        <w:jc w:val="both"/>
        <w:rPr>
          <w:rFonts w:ascii="Century" w:hAnsi="Century"/>
        </w:rPr>
      </w:pPr>
    </w:p>
    <w:p w:rsidR="00FE5CA5" w:rsidRDefault="00FE5CA5" w:rsidP="00110BF8">
      <w:pPr>
        <w:spacing w:line="360" w:lineRule="auto"/>
        <w:ind w:firstLine="708"/>
        <w:jc w:val="both"/>
        <w:rPr>
          <w:rFonts w:ascii="Century" w:hAnsi="Century" w:cs="Calibri"/>
          <w:b/>
          <w:bCs/>
          <w:iCs/>
        </w:rPr>
      </w:pPr>
    </w:p>
    <w:p w:rsidR="008600F7" w:rsidRDefault="008600F7" w:rsidP="00110BF8">
      <w:pPr>
        <w:spacing w:line="360" w:lineRule="auto"/>
        <w:ind w:firstLine="708"/>
        <w:jc w:val="both"/>
        <w:rPr>
          <w:rFonts w:ascii="Century" w:hAnsi="Century" w:cs="Calibri"/>
          <w:b/>
          <w:bCs/>
          <w:iCs/>
        </w:rPr>
      </w:pPr>
    </w:p>
    <w:p w:rsidR="008600F7" w:rsidRDefault="008600F7" w:rsidP="00110BF8">
      <w:pPr>
        <w:spacing w:line="360" w:lineRule="auto"/>
        <w:ind w:firstLine="708"/>
        <w:jc w:val="both"/>
        <w:rPr>
          <w:rFonts w:ascii="Century" w:hAnsi="Century" w:cs="Calibri"/>
          <w:b/>
          <w:bCs/>
          <w:iCs/>
        </w:rPr>
      </w:pPr>
    </w:p>
    <w:p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FE5CA5" w:rsidRPr="007D0C4C" w:rsidRDefault="00FE5CA5" w:rsidP="00855E8C">
      <w:pPr>
        <w:pStyle w:val="Textoindependiente"/>
        <w:spacing w:line="360" w:lineRule="auto"/>
        <w:ind w:firstLine="708"/>
        <w:jc w:val="center"/>
        <w:rPr>
          <w:rFonts w:ascii="Century" w:hAnsi="Century" w:cs="Calibri"/>
          <w:b/>
          <w:bCs/>
          <w:iCs/>
        </w:rPr>
      </w:pPr>
    </w:p>
    <w:p w:rsidR="00A927B1" w:rsidRPr="00B379FB" w:rsidRDefault="00A927B1" w:rsidP="00855E8C">
      <w:pPr>
        <w:pStyle w:val="Textoindependiente"/>
        <w:spacing w:line="360" w:lineRule="auto"/>
        <w:rPr>
          <w:rFonts w:ascii="Century" w:hAnsi="Century" w:cs="Calibri"/>
          <w:b/>
          <w:bCs/>
          <w:lang w:val="es-ES"/>
        </w:rPr>
      </w:pPr>
    </w:p>
    <w:p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D7A7E">
        <w:t xml:space="preserve">el </w:t>
      </w:r>
      <w:r w:rsidR="00FD3AD0">
        <w:t xml:space="preserve">15 quince de diciembre </w:t>
      </w:r>
      <w:r w:rsidR="00BB07A0" w:rsidRPr="008D7A7E">
        <w:t>del año 201</w:t>
      </w:r>
      <w:r w:rsidR="00FD3AD0">
        <w:t>6</w:t>
      </w:r>
      <w:r w:rsidR="00BB07A0" w:rsidRPr="008D7A7E">
        <w:t xml:space="preserve"> dos mil diecis</w:t>
      </w:r>
      <w:r w:rsidR="00FD3AD0">
        <w:t>éis</w:t>
      </w:r>
      <w:r w:rsidR="00BB07A0" w:rsidRPr="008D7A7E">
        <w:t xml:space="preserve">, y la demanda se presentó el </w:t>
      </w:r>
      <w:r w:rsidR="004B2637">
        <w:t>14 catorce de febrero</w:t>
      </w:r>
      <w:r w:rsidR="00BB07A0" w:rsidRPr="008D7A7E">
        <w:t>del</w:t>
      </w:r>
      <w:r w:rsidR="00BB07A0">
        <w:t xml:space="preserve"> mismo año. </w:t>
      </w:r>
      <w:r w:rsidR="00CB61D8">
        <w:t>--</w:t>
      </w:r>
    </w:p>
    <w:p w:rsidR="00FE5CA5" w:rsidRDefault="00FE5CA5" w:rsidP="005D48BA">
      <w:pPr>
        <w:spacing w:line="360" w:lineRule="auto"/>
        <w:ind w:firstLine="708"/>
        <w:jc w:val="both"/>
        <w:rPr>
          <w:rFonts w:ascii="Century" w:hAnsi="Century" w:cs="Calibri"/>
          <w:b/>
          <w:iCs/>
        </w:rPr>
      </w:pPr>
    </w:p>
    <w:p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 xml:space="preserve">a en autos con </w:t>
      </w:r>
      <w:r w:rsidR="00A9636A">
        <w:rPr>
          <w:rFonts w:ascii="Century" w:hAnsi="Century" w:cs="Calibri"/>
        </w:rPr>
        <w:t>copia certificada d</w:t>
      </w:r>
      <w:r w:rsidR="00291CC5">
        <w:rPr>
          <w:rFonts w:ascii="Century" w:hAnsi="Century" w:cs="Calibri"/>
        </w:rPr>
        <w:t>el acta de infracción n</w:t>
      </w:r>
      <w:r w:rsidR="00BB07A0">
        <w:rPr>
          <w:rFonts w:ascii="Century" w:hAnsi="Century" w:cs="Calibri"/>
        </w:rPr>
        <w:t xml:space="preserve">úmero </w:t>
      </w:r>
      <w:r w:rsidR="00833E51">
        <w:rPr>
          <w:rFonts w:ascii="Century" w:hAnsi="Century" w:cs="Calibri"/>
        </w:rPr>
        <w:t>356970 (tres cinco seis nueve siete cero</w:t>
      </w:r>
      <w:r w:rsidR="00BB07A0">
        <w:rPr>
          <w:rFonts w:ascii="Century" w:hAnsi="Century" w:cs="Calibri"/>
        </w:rPr>
        <w:t xml:space="preserve">), de </w:t>
      </w:r>
      <w:r w:rsidR="00BB07A0" w:rsidRPr="00A051BD">
        <w:rPr>
          <w:rFonts w:ascii="Century" w:hAnsi="Century" w:cs="Calibri"/>
        </w:rPr>
        <w:t xml:space="preserve">fecha </w:t>
      </w:r>
      <w:r w:rsidR="00833E51">
        <w:rPr>
          <w:rFonts w:ascii="Century" w:hAnsi="Century" w:cs="Calibri"/>
        </w:rPr>
        <w:t>15 quince</w:t>
      </w:r>
      <w:r w:rsidR="004B2637">
        <w:rPr>
          <w:rFonts w:ascii="Century" w:hAnsi="Century" w:cs="Calibri"/>
        </w:rPr>
        <w:t>de diciembre de 2016 dos mil dieciséis</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w:t>
      </w:r>
      <w:r w:rsidR="00A9636A">
        <w:rPr>
          <w:rFonts w:ascii="Century" w:hAnsi="Century" w:cs="Calibri"/>
        </w:rPr>
        <w:t>3</w:t>
      </w:r>
      <w:r w:rsidR="00A927B1" w:rsidRPr="006F185D">
        <w:rPr>
          <w:rFonts w:ascii="Century" w:hAnsi="Century" w:cs="Calibri"/>
        </w:rPr>
        <w:t xml:space="preserve">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A051BD">
        <w:rPr>
          <w:rFonts w:ascii="Century" w:hAnsi="Century" w:cs="Calibri"/>
        </w:rPr>
        <w:t>------</w:t>
      </w:r>
    </w:p>
    <w:p w:rsidR="00357443" w:rsidRPr="007D0C4C" w:rsidRDefault="00357443" w:rsidP="00855E8C">
      <w:pPr>
        <w:spacing w:line="360" w:lineRule="auto"/>
        <w:ind w:firstLine="708"/>
        <w:jc w:val="both"/>
        <w:rPr>
          <w:rFonts w:ascii="Century" w:hAnsi="Century" w:cs="Calibri"/>
        </w:rPr>
      </w:pPr>
    </w:p>
    <w:p w:rsidR="00A927B1" w:rsidRPr="007D0C4C" w:rsidRDefault="00D85B75" w:rsidP="00855E8C">
      <w:pPr>
        <w:spacing w:line="360" w:lineRule="auto"/>
        <w:ind w:firstLine="708"/>
        <w:jc w:val="both"/>
        <w:rPr>
          <w:rFonts w:ascii="Century" w:hAnsi="Century"/>
        </w:rPr>
      </w:pPr>
      <w:r w:rsidRPr="007D0C4C">
        <w:rPr>
          <w:rFonts w:ascii="Century" w:hAnsi="Century"/>
        </w:rPr>
        <w:lastRenderedPageBreak/>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rsidR="00A927B1" w:rsidRPr="007D0C4C" w:rsidRDefault="00A927B1" w:rsidP="00855E8C">
      <w:pPr>
        <w:spacing w:line="360" w:lineRule="auto"/>
        <w:jc w:val="both"/>
        <w:rPr>
          <w:rFonts w:ascii="Century" w:hAnsi="Century" w:cs="Calibri"/>
          <w:b/>
          <w:bCs/>
          <w:iCs/>
        </w:rPr>
      </w:pPr>
    </w:p>
    <w:p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rsidR="000F6283" w:rsidRDefault="000F6283" w:rsidP="000F6283">
      <w:pPr>
        <w:spacing w:line="360" w:lineRule="auto"/>
        <w:ind w:firstLine="708"/>
        <w:jc w:val="both"/>
        <w:rPr>
          <w:rFonts w:ascii="Century" w:hAnsi="Century" w:cs="Calibri"/>
          <w:b/>
          <w:bCs/>
          <w:iCs/>
        </w:rPr>
      </w:pPr>
    </w:p>
    <w:p w:rsidR="009F1926" w:rsidRDefault="000F6283" w:rsidP="0082696C">
      <w:pPr>
        <w:pStyle w:val="RESOLUCIONES"/>
      </w:pPr>
      <w:r w:rsidRPr="008D3364">
        <w:rPr>
          <w:lang w:val="es-MX"/>
        </w:rPr>
        <w:t>E</w:t>
      </w:r>
      <w:r>
        <w:rPr>
          <w:lang w:val="es-MX"/>
        </w:rPr>
        <w:t xml:space="preserve">ntal sentido, el </w:t>
      </w:r>
      <w:r w:rsidRPr="008D3364">
        <w:rPr>
          <w:lang w:val="es-MX"/>
        </w:rPr>
        <w:t xml:space="preserve">ciudadano </w:t>
      </w:r>
      <w:r w:rsidR="0025493C">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67067">
        <w:rPr>
          <w:lang w:val="es-MX"/>
        </w:rPr>
        <w:t>*****</w:t>
      </w:r>
      <w:r w:rsidRPr="00CA58A8">
        <w:rPr>
          <w:i/>
          <w:lang w:val="es-MX"/>
        </w:rPr>
        <w:t>;</w:t>
      </w:r>
      <w:r w:rsidRPr="00CA58A8">
        <w:rPr>
          <w:lang w:val="es-MX"/>
        </w:rPr>
        <w:t xml:space="preserve"> lo que acredita con la copia certificada de la escritura pública número </w:t>
      </w:r>
      <w:r w:rsidR="00260D42" w:rsidRPr="00CA58A8">
        <w:rPr>
          <w:lang w:val="es-MX"/>
        </w:rPr>
        <w:t>12,111doce</w:t>
      </w:r>
      <w:r w:rsidR="001B6AC3" w:rsidRPr="00CA58A8">
        <w:rPr>
          <w:lang w:val="es-MX"/>
        </w:rPr>
        <w:t xml:space="preserve"> mil </w:t>
      </w:r>
      <w:r w:rsidR="00260D42" w:rsidRPr="00CA58A8">
        <w:rPr>
          <w:lang w:val="es-MX"/>
        </w:rPr>
        <w:t>ciento once</w:t>
      </w:r>
      <w:r w:rsidRPr="00CA58A8">
        <w:rPr>
          <w:lang w:val="es-MX"/>
        </w:rPr>
        <w:t>, de</w:t>
      </w:r>
      <w:r w:rsidR="001B6AC3" w:rsidRPr="00CA58A8">
        <w:rPr>
          <w:lang w:val="es-MX"/>
        </w:rPr>
        <w:t xml:space="preserve"> fecha </w:t>
      </w:r>
      <w:r w:rsidR="00260D42" w:rsidRPr="00CA58A8">
        <w:rPr>
          <w:lang w:val="es-MX"/>
        </w:rPr>
        <w:t>6 seis de octubre</w:t>
      </w:r>
      <w:r w:rsidR="001B6AC3" w:rsidRPr="00CA58A8">
        <w:rPr>
          <w:lang w:val="es-MX"/>
        </w:rPr>
        <w:t xml:space="preserve"> del año 201</w:t>
      </w:r>
      <w:r w:rsidR="00260D42" w:rsidRPr="00CA58A8">
        <w:rPr>
          <w:lang w:val="es-MX"/>
        </w:rPr>
        <w:t>6 dos mil dieciséis</w:t>
      </w:r>
      <w:r w:rsidRPr="00CA58A8">
        <w:rPr>
          <w:lang w:val="es-MX"/>
        </w:rPr>
        <w:t xml:space="preserve">; tirada ante la fe del licenciado </w:t>
      </w:r>
      <w:r w:rsidR="00B67067">
        <w:rPr>
          <w:lang w:val="es-MX"/>
        </w:rPr>
        <w:t>*****</w:t>
      </w:r>
      <w:r w:rsidRPr="00CA58A8">
        <w:rPr>
          <w:lang w:val="es-MX"/>
        </w:rPr>
        <w:t xml:space="preserve">, titular de la Notaría Pública número </w:t>
      </w:r>
      <w:r w:rsidR="00260D42" w:rsidRPr="00CA58A8">
        <w:rPr>
          <w:lang w:val="es-MX"/>
        </w:rPr>
        <w:t>15 quince</w:t>
      </w:r>
      <w:r w:rsidRPr="00CA58A8">
        <w:rPr>
          <w:lang w:val="es-MX"/>
        </w:rPr>
        <w:t>,</w:t>
      </w:r>
      <w:r w:rsidRPr="008D3364">
        <w:rPr>
          <w:lang w:val="es-MX"/>
        </w:rPr>
        <w:t xml:space="preserve"> en legal</w:t>
      </w:r>
      <w:r w:rsidRPr="00790448">
        <w:t>ejercicio en esta ciudad de León, Guanajuato; en la cual se h</w:t>
      </w:r>
      <w:r w:rsidR="0084512A">
        <w:t>ace co</w:t>
      </w:r>
      <w:r w:rsidRPr="00790448">
        <w:t xml:space="preserve">nstar </w:t>
      </w:r>
      <w:r w:rsidR="009F1926">
        <w:t xml:space="preserve">la protocolización parcial del acta de Asamblea Ordinaria celebrada el </w:t>
      </w:r>
      <w:r w:rsidR="00A9636A">
        <w:t>19 diecinueve</w:t>
      </w:r>
      <w:r w:rsidR="009F1926">
        <w:t xml:space="preserve"> de septiembre de 2016 dos mil dieciséis, en la cual, en el punto QU</w:t>
      </w:r>
      <w:r w:rsidR="00C43EDC">
        <w:t>I</w:t>
      </w:r>
      <w:r w:rsidR="009F1926">
        <w:t xml:space="preserve">NTO, se aprueba por mayoría de votos conferir y otorgar poderes entre otros al ciudadano </w:t>
      </w:r>
      <w:r w:rsidR="0025493C">
        <w:t>*****</w:t>
      </w:r>
      <w:r w:rsidR="009F1926">
        <w:t xml:space="preserve">, para que los ejerciten indistintamente en forma conjunta o separadamente, que de forma enunciativa, más no limitativa, los </w:t>
      </w:r>
      <w:r w:rsidR="00CA58A8">
        <w:t>a</w:t>
      </w:r>
      <w:r w:rsidR="009F1926">
        <w:t xml:space="preserve">poderados tendrán respecto a la sociedad las siguientes facultades: Poder </w:t>
      </w:r>
      <w:r w:rsidR="00CA58A8">
        <w:t>g</w:t>
      </w:r>
      <w:r w:rsidR="009F1926">
        <w:t>eneral para p</w:t>
      </w:r>
      <w:r w:rsidRPr="00790448">
        <w:t>leitos y cobranzas</w:t>
      </w:r>
      <w:r w:rsidR="001B6AC3">
        <w:t>,</w:t>
      </w:r>
      <w:r w:rsidR="009F1926">
        <w:t xml:space="preserve"> poder general para </w:t>
      </w:r>
      <w:r w:rsidRPr="00790448">
        <w:t xml:space="preserve">actos de administración </w:t>
      </w:r>
      <w:r w:rsidR="001B6AC3">
        <w:t xml:space="preserve">y </w:t>
      </w:r>
      <w:r w:rsidR="009F1926">
        <w:t xml:space="preserve">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r w:rsidR="00886C1C">
        <w:t>------</w:t>
      </w:r>
    </w:p>
    <w:p w:rsidR="009F1926" w:rsidRDefault="009F1926" w:rsidP="0082696C">
      <w:pPr>
        <w:pStyle w:val="RESOLUCIONES"/>
      </w:pPr>
    </w:p>
    <w:p w:rsidR="000F6283" w:rsidRPr="008D3364" w:rsidRDefault="000F6283" w:rsidP="000F6283">
      <w:pPr>
        <w:pStyle w:val="RESOLUCIONES"/>
        <w:rPr>
          <w:lang w:val="es-MX"/>
        </w:rPr>
      </w:pPr>
      <w:r w:rsidRPr="00790448">
        <w:rPr>
          <w:lang w:val="es-MX"/>
        </w:rPr>
        <w:t xml:space="preserve">La escritura anterior, fue exhibida en </w:t>
      </w:r>
      <w:r w:rsidR="009F1926">
        <w:rPr>
          <w:lang w:val="es-MX"/>
        </w:rPr>
        <w:t>copia certificada</w:t>
      </w:r>
      <w:r w:rsidRPr="00790448">
        <w:rPr>
          <w:lang w:val="es-MX"/>
        </w:rPr>
        <w:t xml:space="preserve"> por la parte actora, </w:t>
      </w:r>
      <w:r w:rsidRPr="00B737EA">
        <w:rPr>
          <w:lang w:val="es-MX"/>
        </w:rPr>
        <w:t>por</w:t>
      </w:r>
      <w:r w:rsidRPr="00790448">
        <w:rPr>
          <w:lang w:val="es-MX"/>
        </w:rPr>
        <w:t xml:space="preserve"> lo que, de conformidad </w:t>
      </w:r>
      <w:r w:rsidR="00B737EA">
        <w:rPr>
          <w:lang w:val="es-MX"/>
        </w:rPr>
        <w:t xml:space="preserve">con </w:t>
      </w:r>
      <w:r w:rsidRPr="00790448">
        <w:rPr>
          <w:lang w:val="es-MX"/>
        </w:rPr>
        <w:t>lo</w:t>
      </w:r>
      <w:r w:rsidR="00B737EA">
        <w:rPr>
          <w:lang w:val="es-MX"/>
        </w:rPr>
        <w:t xml:space="preserve">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w:t>
      </w:r>
      <w:r>
        <w:rPr>
          <w:lang w:val="es-MX"/>
        </w:rPr>
        <w:lastRenderedPageBreak/>
        <w:t xml:space="preserve">virtud, </w:t>
      </w:r>
      <w:r w:rsidRPr="008D3364">
        <w:rPr>
          <w:lang w:val="es-MX"/>
        </w:rPr>
        <w:t xml:space="preserve">merece pleno valor probatorio al tratarse de un documento público </w:t>
      </w:r>
      <w:r w:rsidR="00B737EA">
        <w:rPr>
          <w:lang w:val="es-MX"/>
        </w:rPr>
        <w:t xml:space="preserve">en términos de </w:t>
      </w:r>
      <w:r w:rsidRPr="008D3364">
        <w:rPr>
          <w:lang w:val="es-MX"/>
        </w:rPr>
        <w:t xml:space="preserve">los artículos 78 y 121 del citado Código de Procedimiento y Justicia Administrativa; documental que resulta suficiente para acreditar que el ciudadano </w:t>
      </w:r>
      <w:r w:rsidR="0025493C">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sidRPr="008D3364">
        <w:rPr>
          <w:rFonts w:cs="Arial"/>
          <w:szCs w:val="27"/>
        </w:rPr>
        <w:t xml:space="preserve">la persona moral denominada </w:t>
      </w:r>
      <w:r w:rsidR="00B67067">
        <w:rPr>
          <w:rFonts w:cs="Arial"/>
          <w:szCs w:val="27"/>
        </w:rPr>
        <w:t>*****</w:t>
      </w:r>
      <w:r w:rsidR="007E64AE">
        <w:t>-------------------------------------------------</w:t>
      </w:r>
      <w:r w:rsidR="00B737EA">
        <w:t>-------------</w:t>
      </w:r>
      <w:r>
        <w:t>-----------------------</w:t>
      </w:r>
      <w:r w:rsidR="006134B7">
        <w:t>-----------</w:t>
      </w:r>
    </w:p>
    <w:p w:rsidR="000F6283" w:rsidRPr="000F6283" w:rsidRDefault="000F6283" w:rsidP="00812C82">
      <w:pPr>
        <w:spacing w:line="360" w:lineRule="auto"/>
        <w:ind w:firstLine="708"/>
        <w:jc w:val="both"/>
        <w:rPr>
          <w:rFonts w:ascii="Century" w:hAnsi="Century" w:cs="Calibri"/>
          <w:b/>
          <w:bCs/>
          <w:iCs/>
          <w:lang w:val="es-MX"/>
        </w:rPr>
      </w:pPr>
    </w:p>
    <w:p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rsidR="001A4DFA" w:rsidRPr="007D0C4C" w:rsidRDefault="001A4DFA" w:rsidP="00812C82">
      <w:pPr>
        <w:spacing w:line="360" w:lineRule="auto"/>
        <w:ind w:firstLine="708"/>
        <w:jc w:val="both"/>
        <w:rPr>
          <w:rFonts w:ascii="Century" w:hAnsi="Century" w:cs="Calibri"/>
        </w:rPr>
      </w:pPr>
    </w:p>
    <w:p w:rsidR="007D72B9" w:rsidRPr="007D72B9" w:rsidRDefault="00E41D58" w:rsidP="00B2001A">
      <w:pPr>
        <w:pStyle w:val="SENTENCIAS"/>
        <w:rPr>
          <w:i/>
        </w:rPr>
      </w:pPr>
      <w:r w:rsidRPr="00C56DD9">
        <w:t>En ese sentido, se aprecia que</w:t>
      </w:r>
      <w:r w:rsidR="007D72B9" w:rsidRPr="00C56DD9">
        <w:t xml:space="preserve"> la autoridad demandada aduce lo siguiente: </w:t>
      </w:r>
      <w:r w:rsidR="007D72B9" w:rsidRPr="00A9636A">
        <w:rPr>
          <w:i/>
        </w:rPr>
        <w:t>“</w:t>
      </w:r>
      <w:r w:rsidR="00C56DD9" w:rsidRPr="00A9636A">
        <w:rPr>
          <w:i/>
        </w:rPr>
        <w:t xml:space="preserve">El acto </w:t>
      </w:r>
      <w:r w:rsidR="00CB61D8" w:rsidRPr="00A9636A">
        <w:rPr>
          <w:i/>
        </w:rPr>
        <w:t xml:space="preserve">materia de </w:t>
      </w:r>
      <w:r w:rsidR="00C56DD9" w:rsidRPr="00A9636A">
        <w:rPr>
          <w:i/>
        </w:rPr>
        <w:t xml:space="preserve">impugnación es improcedente ya que se encuentra debidamente fundado y motivado y por ende no afecta </w:t>
      </w:r>
      <w:r w:rsidR="005C349A" w:rsidRPr="00A9636A">
        <w:rPr>
          <w:i/>
        </w:rPr>
        <w:t>l</w:t>
      </w:r>
      <w:r w:rsidR="00C56DD9" w:rsidRPr="00A9636A">
        <w:rPr>
          <w:i/>
        </w:rPr>
        <w:t xml:space="preserve">os intereses jurídicos </w:t>
      </w:r>
      <w:r w:rsidR="00073005" w:rsidRPr="00A9636A">
        <w:rPr>
          <w:i/>
        </w:rPr>
        <w:t xml:space="preserve">de la parte actora configurándose los supuestos previstos en el artículo 261 en su último párrafo del Código de Procedimiento y Justicia Administrativa </w:t>
      </w:r>
      <w:r w:rsidR="007D72B9" w:rsidRPr="00A9636A">
        <w:rPr>
          <w:i/>
        </w:rPr>
        <w:t>[…]</w:t>
      </w:r>
      <w:r w:rsidR="00073005" w:rsidRPr="00A9636A">
        <w:rPr>
          <w:i/>
        </w:rPr>
        <w:t>.</w:t>
      </w:r>
      <w:r w:rsidR="00AB74D4" w:rsidRPr="00A9636A">
        <w:rPr>
          <w:i/>
        </w:rPr>
        <w:t>”</w:t>
      </w:r>
    </w:p>
    <w:p w:rsidR="003449FF" w:rsidRDefault="003449FF" w:rsidP="00B2001A">
      <w:pPr>
        <w:pStyle w:val="SENTENCIAS"/>
      </w:pPr>
    </w:p>
    <w:p w:rsidR="00191F48" w:rsidRDefault="00564B63" w:rsidP="00B2001A">
      <w:pPr>
        <w:pStyle w:val="SENTENCIAS"/>
      </w:pPr>
      <w:r>
        <w:t xml:space="preserve">Así las cosas, </w:t>
      </w:r>
      <w:r w:rsidR="00191F48">
        <w:t xml:space="preserve">la autoridad demandada </w:t>
      </w:r>
      <w:r w:rsidR="00AB74D4">
        <w:t>argumenta</w:t>
      </w:r>
      <w:r w:rsidR="00191F48">
        <w:t xml:space="preserve"> que la</w:t>
      </w:r>
      <w:r w:rsidR="007B3AC7">
        <w:t>s</w:t>
      </w:r>
      <w:r w:rsidR="00191F48">
        <w:t xml:space="preserve"> causal</w:t>
      </w:r>
      <w:r w:rsidR="007B3AC7">
        <w:t>es</w:t>
      </w:r>
      <w:r w:rsidR="00191F48">
        <w:t xml:space="preserve"> de improcedencia establecida en el artículo 261 del Código de Procedimiento y Justicia Administrativa para el Estado y los Municipios de Guanajuato, </w:t>
      </w:r>
      <w:r w:rsidR="007B3AC7">
        <w:t>sean examinadas de oficio, en razón de que dicho último párrafo refiere lo siguiente</w:t>
      </w:r>
      <w:r w:rsidR="00191F48">
        <w:t>:</w:t>
      </w:r>
    </w:p>
    <w:p w:rsidR="00191F48" w:rsidRDefault="00191F48" w:rsidP="00B2001A">
      <w:pPr>
        <w:pStyle w:val="SENTENCIAS"/>
      </w:pPr>
    </w:p>
    <w:p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rsidR="00191F48" w:rsidRDefault="00191F48" w:rsidP="00191F48">
      <w:pPr>
        <w:pStyle w:val="TESISYJURIS"/>
      </w:pPr>
    </w:p>
    <w:p w:rsidR="00191F48" w:rsidRDefault="007B3AC7" w:rsidP="007B3AC7">
      <w:pPr>
        <w:pStyle w:val="TESISYJURIS"/>
        <w:numPr>
          <w:ilvl w:val="0"/>
          <w:numId w:val="5"/>
        </w:numPr>
      </w:pPr>
      <w:r>
        <w:t>…</w:t>
      </w:r>
    </w:p>
    <w:p w:rsidR="007B3AC7" w:rsidRDefault="007B3AC7" w:rsidP="007B3AC7">
      <w:pPr>
        <w:pStyle w:val="TESISYJURIS"/>
      </w:pPr>
    </w:p>
    <w:p w:rsidR="007B3AC7" w:rsidRPr="00B10044" w:rsidRDefault="007B3AC7" w:rsidP="007B3AC7">
      <w:pPr>
        <w:pStyle w:val="TESISYJURIS"/>
        <w:rPr>
          <w:lang w:val="es-MX"/>
        </w:rPr>
      </w:pPr>
      <w:r>
        <w:t>Las causales a que alude este precepto, serán examinadas de oficio.</w:t>
      </w:r>
    </w:p>
    <w:p w:rsidR="00191F48" w:rsidRPr="00191F48" w:rsidRDefault="00191F48" w:rsidP="00B2001A">
      <w:pPr>
        <w:pStyle w:val="SENTENCIAS"/>
        <w:rPr>
          <w:lang w:val="es-MX"/>
        </w:rPr>
      </w:pPr>
    </w:p>
    <w:p w:rsidR="005A5A6E" w:rsidRDefault="005A5A6E" w:rsidP="005A5A6E">
      <w:pPr>
        <w:pStyle w:val="SENTENCIAS"/>
      </w:pPr>
      <w:r>
        <w:lastRenderedPageBreak/>
        <w:t xml:space="preserve">En ese sentido, continúa manifestado la demandada que el acto impugnado se encuentra debidamente fundado y motivado y por ende, no afecta los intereses jurídicos de la parte actora, al configurarse lo previsto en el último párrafo del artículo </w:t>
      </w:r>
      <w:r w:rsidRPr="005C349A">
        <w:t>261 del Código de Procedimiento y Justicia Administrativa</w:t>
      </w:r>
      <w:r>
        <w:t>, que estipula que las causales de improcedencia serán examinadas de oficio. -----------------------------------------------------------------------------</w:t>
      </w:r>
    </w:p>
    <w:p w:rsidR="005A5A6E" w:rsidRDefault="005A5A6E" w:rsidP="005A5A6E">
      <w:pPr>
        <w:pStyle w:val="SENTENCIAS"/>
      </w:pPr>
    </w:p>
    <w:p w:rsidR="005A5A6E" w:rsidRDefault="005A5A6E" w:rsidP="005A5A6E">
      <w:pPr>
        <w:pStyle w:val="RESOLUCIONES"/>
      </w:pPr>
      <w:r>
        <w:t xml:space="preserve">Lo anterior se traduce en argumentos tendientes a demostrar la validez del acto impugnado, por tal motivo, será materia de estudio al analizar los conceptos de impugnación hechos valer por la parte actora y determinar en su caso, la </w:t>
      </w:r>
      <w:r w:rsidRPr="009C43A0">
        <w:t>legalidad o ilegalidad de</w:t>
      </w:r>
      <w:r>
        <w:t>l acto combatido, atento a que son argumentaciones íntimamente relacionadas con el fondo del negocio. ------------</w:t>
      </w:r>
    </w:p>
    <w:p w:rsidR="005A5A6E" w:rsidRDefault="005A5A6E" w:rsidP="005A5A6E">
      <w:pPr>
        <w:pStyle w:val="SENTENCIAS"/>
      </w:pPr>
    </w:p>
    <w:p w:rsidR="005A5A6E" w:rsidRDefault="005A5A6E" w:rsidP="005A5A6E">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rsidR="008F3219" w:rsidRDefault="008F3219" w:rsidP="008F3219">
      <w:pPr>
        <w:spacing w:line="360" w:lineRule="auto"/>
        <w:ind w:firstLine="708"/>
        <w:jc w:val="both"/>
        <w:rPr>
          <w:rFonts w:ascii="Century" w:hAnsi="Century" w:cs="Calibri"/>
        </w:rPr>
      </w:pPr>
    </w:p>
    <w:p w:rsidR="00946409" w:rsidRPr="007D0C4C" w:rsidRDefault="00C43EDC" w:rsidP="008F3219">
      <w:pPr>
        <w:pStyle w:val="SENTENCIAS"/>
      </w:pPr>
      <w:r>
        <w:rPr>
          <w:b/>
        </w:rPr>
        <w:t>SEXTO</w:t>
      </w:r>
      <w:r w:rsidR="00946409" w:rsidRPr="008F3219">
        <w:rPr>
          <w:b/>
        </w:rPr>
        <w:t>.</w:t>
      </w:r>
      <w:r w:rsidR="00071793">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071793">
        <w:t xml:space="preserve">este Juzgado </w:t>
      </w:r>
      <w:r w:rsidR="00946409" w:rsidRPr="007D0C4C">
        <w:t xml:space="preserve">procede a fijar clara y precisamente los puntos controvertidos en el presente proceso administrativo. </w:t>
      </w:r>
    </w:p>
    <w:p w:rsidR="00946409" w:rsidRPr="007D0C4C" w:rsidRDefault="00946409" w:rsidP="00C43EDC">
      <w:pPr>
        <w:spacing w:line="360" w:lineRule="auto"/>
        <w:jc w:val="both"/>
        <w:rPr>
          <w:rFonts w:ascii="Century" w:hAnsi="Century" w:cs="Calibri"/>
        </w:rPr>
      </w:pPr>
    </w:p>
    <w:p w:rsidR="00AC2581" w:rsidRDefault="00946409" w:rsidP="00AE5576">
      <w:pPr>
        <w:pStyle w:val="SENTENCIAS"/>
      </w:pPr>
      <w:r w:rsidRPr="00C86C02">
        <w:t>De lo expuesto por el actor en su escrito de demanda, de la contestación</w:t>
      </w:r>
      <w:r w:rsidR="00043142" w:rsidRPr="00C86C02">
        <w:t xml:space="preserve"> a la misma</w:t>
      </w:r>
      <w:r w:rsidRPr="00C86C02">
        <w:t xml:space="preserve">, así como de las constancias que integran la presente causa administrativa, se </w:t>
      </w:r>
      <w:r w:rsidR="00043142" w:rsidRPr="00C86C02">
        <w:t>deduce</w:t>
      </w:r>
      <w:r w:rsidRPr="00C86C02">
        <w:t xml:space="preserve"> que el ciudadano </w:t>
      </w:r>
      <w:r w:rsidR="0025493C">
        <w:rPr>
          <w:b/>
        </w:rPr>
        <w:t>*****</w:t>
      </w:r>
      <w:r w:rsidR="00AC2581" w:rsidRPr="00C86C02">
        <w:rPr>
          <w:b/>
        </w:rPr>
        <w:t xml:space="preserve">, </w:t>
      </w:r>
      <w:r w:rsidR="00AC2581" w:rsidRPr="00C86C02">
        <w:t>como representante legal de la persona</w:t>
      </w:r>
      <w:r w:rsidR="00AC2581">
        <w:t xml:space="preserve"> moral </w:t>
      </w:r>
      <w:r w:rsidR="00B67067">
        <w:t>*****</w:t>
      </w:r>
      <w:r w:rsidR="00AC2581">
        <w:t>, t</w:t>
      </w:r>
      <w:r w:rsidRPr="00297106">
        <w:t>uvo conocimiento de que se le</w:t>
      </w:r>
      <w:r w:rsidR="003275CF">
        <w:t xml:space="preserve">vantó el acta de </w:t>
      </w:r>
      <w:r w:rsidR="003275CF" w:rsidRPr="00DB5B86">
        <w:t xml:space="preserve">infracción </w:t>
      </w:r>
      <w:r w:rsidR="00833E51">
        <w:t>356970 (tres cinco seis nueve siete cero</w:t>
      </w:r>
      <w:r w:rsidR="003275CF" w:rsidRPr="00DB5B86">
        <w:t>)</w:t>
      </w:r>
      <w:r w:rsidR="00AC2581" w:rsidRPr="00DB5B86">
        <w:t xml:space="preserve">, en fecha </w:t>
      </w:r>
      <w:r w:rsidR="00833E51">
        <w:t>15 quince</w:t>
      </w:r>
      <w:r w:rsidR="004B2637">
        <w:t>de diciembre de 2016 dos mil dieciséis</w:t>
      </w:r>
      <w:r w:rsidR="00AC2581" w:rsidRPr="00DB5B86">
        <w:t>, por el inspector</w:t>
      </w:r>
      <w:r w:rsidR="00E51823">
        <w:t xml:space="preserve"> del servicio público de transporte, adscrito a </w:t>
      </w:r>
      <w:r w:rsidR="00AC2581" w:rsidRPr="00DB5B86">
        <w:t>la Dirección Ge</w:t>
      </w:r>
      <w:r w:rsidR="00AC2581">
        <w:t>neral de Movilidad de este Municipio, el cual a efecto de gar</w:t>
      </w:r>
      <w:r w:rsidR="003275CF">
        <w:t>a</w:t>
      </w:r>
      <w:r w:rsidR="00AC2581">
        <w:t xml:space="preserve">ntizar el cumplimiento de la sanción económica aseguró </w:t>
      </w:r>
      <w:r w:rsidR="00AC2581">
        <w:lastRenderedPageBreak/>
        <w:t>una placa del vehículo propiedad del actor. --</w:t>
      </w:r>
      <w:r w:rsidR="00E51823">
        <w:t>-----------</w:t>
      </w:r>
      <w:r w:rsidR="00C86C02">
        <w:t>---------------------------</w:t>
      </w:r>
      <w:r w:rsidR="00E51823">
        <w:t>----</w:t>
      </w:r>
      <w:r w:rsidR="00AC2581">
        <w:t>----</w:t>
      </w:r>
    </w:p>
    <w:p w:rsidR="003275CF" w:rsidRDefault="003275CF" w:rsidP="00AE5576">
      <w:pPr>
        <w:pStyle w:val="SENTENCIAS"/>
      </w:pPr>
    </w:p>
    <w:p w:rsidR="00AC2581" w:rsidRDefault="00AC2581" w:rsidP="00AE5576">
      <w:pPr>
        <w:pStyle w:val="SENTENCIAS"/>
      </w:pPr>
      <w:r>
        <w:t xml:space="preserve">En </w:t>
      </w:r>
      <w:r w:rsidR="00167954" w:rsidRPr="00DB5B86">
        <w:t>virtud de lo anterior</w:t>
      </w:r>
      <w:r w:rsidR="00167954">
        <w:t xml:space="preserve">, </w:t>
      </w:r>
      <w:r w:rsidR="00DC7A84">
        <w:t>el actor acude a solicitar la nulidad del acto y el reconocimiento y restitución de las garantías y derechos que considera le fueron agraviados a su representada.</w:t>
      </w:r>
      <w:r w:rsidR="00DB5B86">
        <w:t xml:space="preserve"> ----------------</w:t>
      </w:r>
      <w:r w:rsidR="00784E54">
        <w:t>----------------</w:t>
      </w:r>
      <w:r w:rsidR="00DB5B86">
        <w:t>-----</w:t>
      </w:r>
      <w:r w:rsidR="009F4D8B">
        <w:t>-----------------</w:t>
      </w:r>
    </w:p>
    <w:p w:rsidR="00AC2581" w:rsidRDefault="00AC2581" w:rsidP="00AE5576">
      <w:pPr>
        <w:pStyle w:val="SENTENCIAS"/>
      </w:pPr>
    </w:p>
    <w:p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833E51">
        <w:t>356970 (tres cinco seis nueve siete cero</w:t>
      </w:r>
      <w:r w:rsidR="00DC7A84">
        <w:t>), y en su caso, el reconocimiento y restitución de las garantías y derechos al demandante. ---------------------------------------</w:t>
      </w:r>
      <w:r w:rsidR="005A5A6E">
        <w:t>-------------------------------</w:t>
      </w:r>
    </w:p>
    <w:p w:rsidR="00DC7A84" w:rsidRDefault="00DC7A84" w:rsidP="00A07764">
      <w:pPr>
        <w:pStyle w:val="SENTENCIAS"/>
      </w:pPr>
    </w:p>
    <w:p w:rsidR="00EB2C55" w:rsidRDefault="00817710" w:rsidP="00EB2C55">
      <w:pPr>
        <w:pStyle w:val="SENTENCIAS"/>
      </w:pPr>
      <w:r>
        <w:rPr>
          <w:b/>
          <w:bCs/>
          <w:iCs/>
        </w:rPr>
        <w:t>S</w:t>
      </w:r>
      <w:r w:rsidR="00C43EDC">
        <w:rPr>
          <w:b/>
          <w:bCs/>
          <w:iCs/>
        </w:rPr>
        <w:t>ÉPTIMO</w:t>
      </w:r>
      <w:r>
        <w:rPr>
          <w:b/>
          <w:bCs/>
          <w:iCs/>
        </w:rPr>
        <w:t>.</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w:t>
      </w:r>
      <w:r w:rsidR="0018436F">
        <w:t xml:space="preserve">Esto </w:t>
      </w:r>
      <w:r w:rsidR="00F00466">
        <w:t xml:space="preserve">de conformidad </w:t>
      </w:r>
      <w:r w:rsidR="00167954">
        <w:t>co</w:t>
      </w:r>
      <w:r w:rsidR="00EB2C55">
        <w:t>n la jurisprudencia:</w:t>
      </w:r>
      <w:r w:rsidR="000B61E2">
        <w:t xml:space="preserve"> ------------------------------------</w:t>
      </w:r>
      <w:r w:rsidR="0018436F">
        <w:t>-----------</w:t>
      </w:r>
    </w:p>
    <w:p w:rsidR="00EB2C55" w:rsidRDefault="00EB2C55" w:rsidP="00EB2C55">
      <w:pPr>
        <w:pStyle w:val="TESISYJURIS"/>
      </w:pPr>
    </w:p>
    <w:p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67954" w:rsidRDefault="00167954" w:rsidP="00EB2C55">
      <w:pPr>
        <w:pStyle w:val="RESOLUCIONES"/>
      </w:pPr>
    </w:p>
    <w:p w:rsidR="00615252" w:rsidRPr="00C57424" w:rsidRDefault="00615252" w:rsidP="00615252">
      <w:pPr>
        <w:pStyle w:val="SENTENCIAS"/>
      </w:pPr>
      <w:r>
        <w:t xml:space="preserve">En tal sentido, una vez analizados los conceptos de impugnación, quien resuelve determina que los </w:t>
      </w:r>
      <w:r w:rsidRPr="00D4173C">
        <w:t xml:space="preserve">señalados como </w:t>
      </w:r>
      <w:r w:rsidRPr="00C57424">
        <w:t xml:space="preserve">SEGUNDO </w:t>
      </w:r>
      <w:r>
        <w:t xml:space="preserve">y TERCERO </w:t>
      </w:r>
      <w:r w:rsidRPr="00C57424">
        <w:t>resultan suficientes para decretar la NULIDAD TOTAL del acto impugnado con base en las siguientes consideraciones: ------------------------------------------------------------</w:t>
      </w:r>
    </w:p>
    <w:p w:rsidR="00615252" w:rsidRDefault="00615252" w:rsidP="00615252">
      <w:pPr>
        <w:pStyle w:val="SENTENCIAS"/>
      </w:pPr>
    </w:p>
    <w:p w:rsidR="00615252" w:rsidRDefault="00615252" w:rsidP="00615252">
      <w:pPr>
        <w:pStyle w:val="SENTENCIAS"/>
        <w:rPr>
          <w:i/>
        </w:rPr>
      </w:pPr>
      <w:r>
        <w:lastRenderedPageBreak/>
        <w:t>En el SEGUNDO de sus agravios manifiesta: “</w:t>
      </w:r>
      <w:r>
        <w:rPr>
          <w:i/>
        </w:rPr>
        <w:t>…la inexacta motivación y fundamentación que desplego el inspector … al elaborar el acta de infracción […] violándose en perjuicio de mi representada […]</w:t>
      </w:r>
    </w:p>
    <w:p w:rsidR="00615252" w:rsidRDefault="00615252" w:rsidP="00615252">
      <w:pPr>
        <w:pStyle w:val="SENTENCIAS"/>
        <w:rPr>
          <w:i/>
        </w:rPr>
      </w:pPr>
      <w:r>
        <w:rPr>
          <w:i/>
        </w:rPr>
        <w:t>Con lo cual se desprende que la presunta argumentación legal y motivación utilizadas por el inspector demandado, resultaron imprecisas, ambiguas e indeterminadas, ya que por un lado pretendió señalar el hipotético legal de los documentos que debe portar un vehículo del servicio público de transporte, sin embargo, el sentido y ponderación que otorgó motivación al acto que se recurre, se orientó hacia un supuesto distinto, concretamente, que la unidad vehicular supuestamente “no se presentó” a la revisión física mecánica: cuyo razonamiento corresponde a otro numeral, concretamente la fracción XXXI del artículo 171 […]</w:t>
      </w:r>
    </w:p>
    <w:p w:rsidR="00615252" w:rsidRDefault="00615252" w:rsidP="00615252">
      <w:pPr>
        <w:pStyle w:val="SENTENCIAS"/>
        <w:rPr>
          <w:i/>
        </w:rPr>
      </w:pPr>
    </w:p>
    <w:p w:rsidR="00615252" w:rsidRDefault="00615252" w:rsidP="00615252">
      <w:pPr>
        <w:pStyle w:val="SENTENCIAS"/>
      </w:pPr>
      <w:r w:rsidRPr="00C57424">
        <w:t xml:space="preserve">De manera general en el </w:t>
      </w:r>
      <w:r>
        <w:t>TERCERO</w:t>
      </w:r>
      <w:r w:rsidRPr="00C57424">
        <w:t xml:space="preserve"> la parte actora argumenta: </w:t>
      </w:r>
      <w:r w:rsidRPr="004E6F5C">
        <w:rPr>
          <w:i/>
        </w:rPr>
        <w:t>“</w:t>
      </w:r>
      <w:r>
        <w:rPr>
          <w:i/>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615252" w:rsidRDefault="00615252" w:rsidP="00615252">
      <w:pPr>
        <w:pStyle w:val="SENTENCIAS"/>
      </w:pPr>
    </w:p>
    <w:p w:rsidR="00615252" w:rsidRDefault="00615252" w:rsidP="00615252">
      <w:pPr>
        <w:pStyle w:val="SENTENCIAS"/>
        <w:rPr>
          <w:i/>
        </w:rPr>
      </w:pPr>
      <w:r>
        <w:t>Por su parte la autoridad demandada argumenta que: “</w:t>
      </w:r>
      <w:r w:rsidRPr="00073005">
        <w:rPr>
          <w:i/>
        </w:rPr>
        <w:t xml:space="preserve">El acto </w:t>
      </w:r>
      <w:r>
        <w:rPr>
          <w:i/>
        </w:rPr>
        <w:t>de autoridad se enc</w:t>
      </w:r>
      <w:r w:rsidRPr="00073005">
        <w:rPr>
          <w:i/>
        </w:rPr>
        <w:t xml:space="preserve">uentra debidamente fundado y motivado y </w:t>
      </w:r>
      <w:r>
        <w:rPr>
          <w:i/>
        </w:rPr>
        <w:t xml:space="preserve">cumple con las formalidades del procedimiento y con los elementos de validez establecidos en el artículo 137 del Código de Procedimiento y Justicia Administrativa para el Estado y los Municipios de Guanajuato… </w:t>
      </w:r>
    </w:p>
    <w:p w:rsidR="00615252" w:rsidRDefault="00615252" w:rsidP="00615252">
      <w:pPr>
        <w:pStyle w:val="SENTENCIAS"/>
        <w:rPr>
          <w:i/>
        </w:rPr>
      </w:pPr>
      <w:r>
        <w:rPr>
          <w:i/>
        </w:rPr>
        <w:t>[…]Señalando además que dentro del acta de infracción se establecen las circunstancias de tiempo, modo y lugar, es decir, se infraccionó a las 10:</w:t>
      </w:r>
      <w:r w:rsidR="00885B96">
        <w:rPr>
          <w:i/>
        </w:rPr>
        <w:t xml:space="preserve">30 horas el día 15 </w:t>
      </w:r>
      <w:r>
        <w:rPr>
          <w:i/>
        </w:rPr>
        <w:t>de diciembre de 2916, por no portar los engomados de la revisión física, mecánica al no presenta</w:t>
      </w:r>
      <w:r w:rsidR="00885B96">
        <w:rPr>
          <w:i/>
        </w:rPr>
        <w:t>r la unidad LE-921</w:t>
      </w:r>
      <w:r>
        <w:rPr>
          <w:i/>
        </w:rPr>
        <w:t xml:space="preserve"> de la ruta A -</w:t>
      </w:r>
      <w:r w:rsidR="00885B96">
        <w:rPr>
          <w:i/>
        </w:rPr>
        <w:t>31</w:t>
      </w:r>
      <w:r>
        <w:rPr>
          <w:i/>
        </w:rPr>
        <w:t xml:space="preserve"> a la revista mecánica el día </w:t>
      </w:r>
      <w:r w:rsidR="00885B96">
        <w:rPr>
          <w:i/>
        </w:rPr>
        <w:t>12</w:t>
      </w:r>
      <w:r>
        <w:rPr>
          <w:i/>
        </w:rPr>
        <w:t xml:space="preserve"> de septiembre de 2016.”</w:t>
      </w:r>
    </w:p>
    <w:p w:rsidR="00615252" w:rsidRDefault="00615252" w:rsidP="00615252">
      <w:pPr>
        <w:pStyle w:val="SENTENCIAS"/>
        <w:rPr>
          <w:i/>
        </w:rPr>
      </w:pPr>
    </w:p>
    <w:p w:rsidR="00615252" w:rsidRDefault="00615252" w:rsidP="00615252">
      <w:pPr>
        <w:pStyle w:val="SENTENCIAS"/>
      </w:pPr>
      <w:r>
        <w:lastRenderedPageBreak/>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615252" w:rsidRDefault="00615252" w:rsidP="00615252">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615252" w:rsidRDefault="00615252" w:rsidP="00615252">
      <w:pPr>
        <w:pStyle w:val="SENTENCIAS"/>
      </w:pPr>
    </w:p>
    <w:p w:rsidR="00615252" w:rsidRDefault="00615252" w:rsidP="00615252">
      <w:pPr>
        <w:pStyle w:val="SENTENCIAS"/>
      </w:pPr>
      <w:r>
        <w:t>Ahora bien, de la boleta de infracción con folio 35697</w:t>
      </w:r>
      <w:r w:rsidR="00885B96">
        <w:t>0</w:t>
      </w:r>
      <w:r>
        <w:t xml:space="preserve"> (tres cinco seis nueve siete dos), se advierte que el inspector funda su actuar en el artículo 171 fracción XXIII, del Reglamento de Transporte Municipal de León, el cual dispone: -----------------------------------------------------------------------------------------------</w:t>
      </w:r>
    </w:p>
    <w:p w:rsidR="00615252" w:rsidRDefault="00615252" w:rsidP="00615252">
      <w:pPr>
        <w:pStyle w:val="SENTENCIAS"/>
      </w:pPr>
    </w:p>
    <w:p w:rsidR="00615252" w:rsidRPr="00AF0477" w:rsidRDefault="00615252" w:rsidP="00615252">
      <w:pPr>
        <w:pStyle w:val="TESISYJURIS"/>
        <w:rPr>
          <w:lang w:val="es-MX"/>
        </w:rPr>
      </w:pPr>
      <w:r w:rsidRPr="00B37902">
        <w:rPr>
          <w:b/>
          <w:lang w:val="es-MX"/>
        </w:rPr>
        <w:t>Artículo 171</w:t>
      </w:r>
      <w:r w:rsidRPr="00AF0477">
        <w:rPr>
          <w:lang w:val="es-MX"/>
        </w:rPr>
        <w:t xml:space="preserve">.- Son obligaciones de los concesionarios y permisionarios del servicio, las siguientes:  </w:t>
      </w:r>
    </w:p>
    <w:p w:rsidR="00615252" w:rsidRPr="00AF0477" w:rsidRDefault="00615252" w:rsidP="00615252">
      <w:pPr>
        <w:pStyle w:val="TESISYJURIS"/>
        <w:rPr>
          <w:lang w:val="es-MX"/>
        </w:rPr>
      </w:pPr>
    </w:p>
    <w:p w:rsidR="00615252" w:rsidRDefault="00615252" w:rsidP="00615252">
      <w:pPr>
        <w:pStyle w:val="TESISYJURIS"/>
        <w:rPr>
          <w:lang w:val="es-MX"/>
        </w:rPr>
      </w:pPr>
      <w:r>
        <w:rPr>
          <w:lang w:val="es-MX"/>
        </w:rPr>
        <w:t>[…]</w:t>
      </w:r>
    </w:p>
    <w:p w:rsidR="00615252" w:rsidRDefault="00615252" w:rsidP="00615252">
      <w:pPr>
        <w:pStyle w:val="TESISYJURIS"/>
        <w:rPr>
          <w:lang w:val="es-MX"/>
        </w:rPr>
      </w:pPr>
    </w:p>
    <w:p w:rsidR="00615252" w:rsidRPr="00B841EF" w:rsidRDefault="00615252" w:rsidP="00615252">
      <w:pPr>
        <w:pStyle w:val="TESISYJURIS"/>
        <w:rPr>
          <w:lang w:val="es-MX"/>
        </w:rPr>
      </w:pPr>
      <w:r w:rsidRPr="00B37902">
        <w:rPr>
          <w:lang w:val="es-MX"/>
        </w:rPr>
        <w:t>XXIII.Que los vehículos porten las placas y tarjeta de circulación o el permiso expedido por la autoridad competente, así como póliza de seguro, constancia fiduciaria o del fondo de garantía o responsabilidad correspondiente y, además, los engomados de la revisión física, mecánica y de verificación vehicular;</w:t>
      </w:r>
      <w:r>
        <w:rPr>
          <w:lang w:val="es-MX"/>
        </w:rPr>
        <w:t xml:space="preserve"> …</w:t>
      </w:r>
    </w:p>
    <w:p w:rsidR="00615252" w:rsidRDefault="00615252" w:rsidP="00615252">
      <w:pPr>
        <w:pStyle w:val="TESISYJURIS"/>
        <w:rPr>
          <w:lang w:val="es-MX"/>
        </w:rPr>
      </w:pPr>
    </w:p>
    <w:p w:rsidR="00615252" w:rsidRDefault="00615252" w:rsidP="00615252">
      <w:pPr>
        <w:pStyle w:val="SENTENCIAS"/>
        <w:rPr>
          <w:lang w:val="es-MX"/>
        </w:rPr>
      </w:pPr>
    </w:p>
    <w:p w:rsidR="00615252" w:rsidRPr="00F5011E" w:rsidRDefault="00615252" w:rsidP="00615252">
      <w:pPr>
        <w:pStyle w:val="SENTENCIAS"/>
        <w:rPr>
          <w:i/>
          <w:lang w:val="es-MX"/>
        </w:rPr>
      </w:pPr>
      <w:r>
        <w:rPr>
          <w:lang w:val="es-MX"/>
        </w:rPr>
        <w:t xml:space="preserve">Así las cosas, en dicha acta de infracción, respecto a la motivación del acto, el inspector plasmó: </w:t>
      </w:r>
      <w:r w:rsidRPr="00F5011E">
        <w:rPr>
          <w:i/>
          <w:lang w:val="es-MX"/>
        </w:rPr>
        <w:t>“</w:t>
      </w:r>
      <w:r>
        <w:rPr>
          <w:i/>
          <w:lang w:val="es-MX"/>
        </w:rPr>
        <w:t>Por no portar engomado de revista físico mecánica del 1er semestre del 2016 (no se presento)</w:t>
      </w:r>
      <w:r w:rsidRPr="00F5011E">
        <w:rPr>
          <w:i/>
          <w:lang w:val="es-MX"/>
        </w:rPr>
        <w:t>”</w:t>
      </w:r>
      <w:r>
        <w:rPr>
          <w:i/>
          <w:lang w:val="es-MX"/>
        </w:rPr>
        <w:t>.</w:t>
      </w:r>
    </w:p>
    <w:p w:rsidR="00615252" w:rsidRDefault="00615252" w:rsidP="00615252">
      <w:pPr>
        <w:pStyle w:val="SENTENCIAS"/>
        <w:rPr>
          <w:i/>
        </w:rPr>
      </w:pPr>
    </w:p>
    <w:p w:rsidR="00615252" w:rsidRDefault="00615252" w:rsidP="00615252">
      <w:pPr>
        <w:pStyle w:val="SENTENCIAS"/>
      </w:pPr>
      <w:r w:rsidRPr="00AA0B73">
        <w:t>Analizado lo anterior, y como</w:t>
      </w:r>
      <w:r>
        <w:t xml:space="preserve"> lo señala el actor, del acta de mérito no se desprende de manera fehaciente </w:t>
      </w:r>
      <w:r w:rsidR="00885B96">
        <w:t>que</w:t>
      </w:r>
      <w:r>
        <w:t xml:space="preserve"> conducta es la que se imputa, ya que por una parte señala que es por no portar engomado de revista fisco mecánica primer semestre del año 2016 dos mil dieciséis, utilizando para ello como fundamento el artículo 171 fracción XXIII del Reglamento de Transporte </w:t>
      </w:r>
      <w:r w:rsidR="00885B96">
        <w:t xml:space="preserve">Municipal de </w:t>
      </w:r>
      <w:r>
        <w:t>León, Guanajuato, y por otro, que porque no se presentó</w:t>
      </w:r>
      <w:r w:rsidR="00885B96">
        <w:t xml:space="preserve"> a revisión el 12 doce de septiembre de 2016 (esto último señalado en la contestación a la demanda)</w:t>
      </w:r>
      <w:r>
        <w:t>, conducta prevista en la fracción XXXI del artículo 171, del mismo ordenamiento jurídico. ------------------------------------------</w:t>
      </w:r>
      <w:r w:rsidR="00885B96">
        <w:t>------------</w:t>
      </w:r>
    </w:p>
    <w:p w:rsidR="00615252" w:rsidRDefault="00615252" w:rsidP="00615252">
      <w:pPr>
        <w:pStyle w:val="SENTENCIAS"/>
      </w:pPr>
    </w:p>
    <w:p w:rsidR="00615252" w:rsidRDefault="00615252" w:rsidP="00615252">
      <w:pPr>
        <w:pStyle w:val="SENTENCIAS"/>
      </w:pPr>
      <w:r>
        <w:t>Así mismo, la autoridad demandada debió al menos precisar y exponer las razones por las que consideró que el actor no porta el engomado de revista del primer semestre del 2016 dos mil dieciséis, es decir, como acredita que efectivamente no portaba dicho engomado, cómo fue qué detecto la falta del engomado, sin estando circulando, si inspecciono el vehículo en todas sus dimensiones, tanto internas como externas, y por qué refiere que es el del primer semestre del 2016 dos mil dieciséis, que por la falta de éste, es que lo infracciona, así mismo, omite precisar el lugar donde detecto la falta de la portación del engomado</w:t>
      </w:r>
      <w:r>
        <w:rPr>
          <w:lang w:val="es-MX"/>
        </w:rPr>
        <w:t xml:space="preserve">; lo anterior, </w:t>
      </w:r>
      <w:r>
        <w:t xml:space="preserve">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la boleta de infracción las razones que permitan conocer los criterios fundamentales de la </w:t>
      </w:r>
      <w:r>
        <w:lastRenderedPageBreak/>
        <w:t>decisión, sino que sólo refieran ciertos argumentos pro forma. -----------------------------------------</w:t>
      </w:r>
    </w:p>
    <w:p w:rsidR="00615252" w:rsidRDefault="00615252" w:rsidP="00615252">
      <w:pPr>
        <w:pStyle w:val="SENTENCIAS"/>
      </w:pPr>
    </w:p>
    <w:p w:rsidR="00615252" w:rsidRDefault="00615252" w:rsidP="00615252">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15252" w:rsidRDefault="00615252" w:rsidP="00615252">
      <w:pPr>
        <w:pStyle w:val="TESISYJURIS"/>
      </w:pPr>
    </w:p>
    <w:p w:rsidR="00615252" w:rsidRDefault="00615252" w:rsidP="00615252">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15252" w:rsidRDefault="00615252" w:rsidP="00615252">
      <w:pPr>
        <w:pStyle w:val="SENTENCIAS"/>
      </w:pPr>
    </w:p>
    <w:p w:rsidR="00615252" w:rsidRDefault="00615252" w:rsidP="00615252">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615252" w:rsidRDefault="00615252" w:rsidP="00615252">
      <w:pPr>
        <w:pStyle w:val="SENTENCIAS"/>
      </w:pPr>
    </w:p>
    <w:p w:rsidR="00615252" w:rsidRDefault="00615252" w:rsidP="00615252">
      <w:pPr>
        <w:pStyle w:val="SENTENCIAS"/>
      </w:pPr>
      <w:r>
        <w:t>Por tanto, ante la irregularidad advertida, lo procedente es decretar la NULIDAD TOTAL del acto contenido en el acta de infracción número 35697</w:t>
      </w:r>
      <w:r w:rsidR="00885B96">
        <w:t>0</w:t>
      </w:r>
      <w:r>
        <w:t xml:space="preserve"> (tres cinco seis nueve siete </w:t>
      </w:r>
      <w:r w:rsidR="00885B96">
        <w:t>cero</w:t>
      </w:r>
      <w:r w:rsidRPr="00DB0FC7">
        <w:t xml:space="preserve">), de fecha </w:t>
      </w:r>
      <w:r>
        <w:t>1</w:t>
      </w:r>
      <w:r w:rsidR="00885B96">
        <w:t>5quince</w:t>
      </w:r>
      <w:r>
        <w:t xml:space="preserve"> de diciembre de 2016 dos mil dieciséis, emitida por el Inspector del Servicio del Transporte, adscrito a la Dirección General de Movilidad del Municipio de León, Guanajuato. -------------</w:t>
      </w:r>
    </w:p>
    <w:p w:rsidR="00615252" w:rsidRPr="00885B96" w:rsidRDefault="00615252" w:rsidP="00615252">
      <w:pPr>
        <w:pStyle w:val="SENTENCIAS"/>
      </w:pPr>
    </w:p>
    <w:p w:rsidR="00615252" w:rsidRDefault="00615252" w:rsidP="00615252">
      <w:pPr>
        <w:pStyle w:val="SENTENCIAS"/>
      </w:pPr>
      <w:r>
        <w:rPr>
          <w:b/>
          <w:bCs/>
          <w:iCs/>
        </w:rPr>
        <w:lastRenderedPageBreak/>
        <w:t>OCTAVO.</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615252" w:rsidRDefault="00615252" w:rsidP="00615252">
      <w:pPr>
        <w:pStyle w:val="SENTENCIAS"/>
        <w:rPr>
          <w:b/>
          <w:bCs/>
          <w:i/>
          <w:iCs/>
          <w:sz w:val="20"/>
          <w:szCs w:val="20"/>
        </w:rPr>
      </w:pPr>
    </w:p>
    <w:p w:rsidR="00615252" w:rsidRDefault="00615252" w:rsidP="00615252">
      <w:pPr>
        <w:pStyle w:val="SENTENCIAS"/>
        <w:rPr>
          <w:szCs w:val="27"/>
        </w:rPr>
      </w:pPr>
      <w:r>
        <w:rPr>
          <w:szCs w:val="27"/>
        </w:rPr>
        <w:t>Sirve de apoyo a lo anterior la tesis de jurisprudencia que a la letra señala:</w:t>
      </w:r>
    </w:p>
    <w:p w:rsidR="00615252" w:rsidRDefault="00615252" w:rsidP="00615252">
      <w:pPr>
        <w:pStyle w:val="Textoindependiente"/>
        <w:ind w:firstLine="708"/>
        <w:rPr>
          <w:rFonts w:ascii="Calibri" w:hAnsi="Calibri" w:cs="Arial"/>
          <w:color w:val="7F7F7F" w:themeColor="text1" w:themeTint="80"/>
          <w:sz w:val="20"/>
          <w:szCs w:val="27"/>
        </w:rPr>
      </w:pPr>
    </w:p>
    <w:p w:rsidR="00615252" w:rsidRDefault="00615252" w:rsidP="00615252">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rsidR="00615252" w:rsidRDefault="00615252" w:rsidP="00615252">
      <w:pPr>
        <w:pStyle w:val="TESISYJURIS"/>
        <w:rPr>
          <w:szCs w:val="26"/>
        </w:rPr>
      </w:pPr>
    </w:p>
    <w:p w:rsidR="00615252" w:rsidRDefault="00615252" w:rsidP="00615252">
      <w:pPr>
        <w:pStyle w:val="TESISYJURIS"/>
        <w:rPr>
          <w:szCs w:val="26"/>
        </w:rPr>
      </w:pPr>
    </w:p>
    <w:p w:rsidR="00615252" w:rsidRPr="00D6760D" w:rsidRDefault="00615252" w:rsidP="00615252">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w:t>
      </w:r>
      <w:r w:rsidRPr="00F93FB2">
        <w:t xml:space="preserve">número </w:t>
      </w:r>
      <w:r>
        <w:t>AA6</w:t>
      </w:r>
      <w:r w:rsidR="00885B96">
        <w:t>253814</w:t>
      </w:r>
      <w:r>
        <w:t xml:space="preserve"> (Letra A letra A seis </w:t>
      </w:r>
      <w:r w:rsidR="00885B96">
        <w:t>dos cinco tres ocho uno cuatro</w:t>
      </w:r>
      <w:r w:rsidRPr="00F93FB2">
        <w:t xml:space="preserve">), de fecha </w:t>
      </w:r>
      <w:r w:rsidR="00885B96">
        <w:t xml:space="preserve">11 once de enero </w:t>
      </w:r>
      <w:r w:rsidRPr="00F93FB2">
        <w:t>de 2017 dos mil diecisiete, por la cantidad de $5</w:t>
      </w:r>
      <w:r>
        <w:t>11</w:t>
      </w:r>
      <w:r w:rsidRPr="00F93FB2">
        <w:t>.</w:t>
      </w:r>
      <w:r>
        <w:t>28</w:t>
      </w:r>
      <w:r w:rsidRPr="00F93FB2">
        <w:t xml:space="preserve"> (quinientos </w:t>
      </w:r>
      <w:r>
        <w:t>once</w:t>
      </w:r>
      <w:r w:rsidRPr="00F93FB2">
        <w:t xml:space="preserve"> pesos </w:t>
      </w:r>
      <w:r>
        <w:t>28</w:t>
      </w:r>
      <w:r w:rsidRPr="00F93FB2">
        <w:t>/100 M/</w:t>
      </w:r>
      <w:r>
        <w:t xml:space="preserve">N),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w:t>
      </w:r>
    </w:p>
    <w:p w:rsidR="00615252" w:rsidRDefault="00615252" w:rsidP="00615252">
      <w:pPr>
        <w:pStyle w:val="SENTENCIAS"/>
        <w:rPr>
          <w:rFonts w:ascii="Calibri" w:hAnsi="Calibri"/>
          <w:color w:val="767171" w:themeColor="background2" w:themeShade="80"/>
          <w:sz w:val="26"/>
          <w:szCs w:val="26"/>
        </w:rPr>
      </w:pPr>
    </w:p>
    <w:p w:rsidR="00615252" w:rsidRPr="00C16795" w:rsidRDefault="00615252" w:rsidP="00615252">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615252" w:rsidRDefault="00615252" w:rsidP="00615252">
      <w:pPr>
        <w:pStyle w:val="SENTENCIAS"/>
        <w:rPr>
          <w:rFonts w:ascii="Calibri" w:hAnsi="Calibri"/>
          <w:color w:val="767171" w:themeColor="background2" w:themeShade="80"/>
          <w:sz w:val="26"/>
          <w:szCs w:val="26"/>
        </w:rPr>
      </w:pPr>
    </w:p>
    <w:p w:rsidR="00615252" w:rsidRPr="007D0C4C" w:rsidRDefault="00615252" w:rsidP="00615252">
      <w:pPr>
        <w:pStyle w:val="Textoindependiente"/>
        <w:spacing w:line="360" w:lineRule="auto"/>
        <w:ind w:firstLine="708"/>
        <w:rPr>
          <w:rFonts w:ascii="Century" w:hAnsi="Century" w:cs="Calibri"/>
        </w:rPr>
      </w:pPr>
      <w:r w:rsidRPr="007D0C4C">
        <w:rPr>
          <w:rFonts w:ascii="Century" w:hAnsi="Century" w:cs="Calibri"/>
        </w:rPr>
        <w:lastRenderedPageBreak/>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615252" w:rsidRDefault="00615252" w:rsidP="00615252">
      <w:pPr>
        <w:pStyle w:val="SENTENCIAS"/>
        <w:rPr>
          <w:rFonts w:cs="Calibri"/>
          <w:b/>
          <w:i/>
        </w:rPr>
      </w:pPr>
    </w:p>
    <w:p w:rsidR="00615252" w:rsidRPr="00A07764" w:rsidRDefault="00615252" w:rsidP="00615252">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615252" w:rsidRPr="00D6760D" w:rsidRDefault="00615252" w:rsidP="00615252">
      <w:pPr>
        <w:pStyle w:val="TESISYJURIS"/>
        <w:rPr>
          <w:rFonts w:ascii="Calibri" w:hAnsi="Calibri"/>
          <w:color w:val="767171" w:themeColor="background2" w:themeShade="80"/>
          <w:sz w:val="26"/>
          <w:szCs w:val="27"/>
        </w:rPr>
      </w:pPr>
    </w:p>
    <w:p w:rsidR="00167954" w:rsidRDefault="00167954" w:rsidP="00F00466">
      <w:pPr>
        <w:pStyle w:val="SENTENCIAS"/>
      </w:pPr>
    </w:p>
    <w:p w:rsidR="000F758B" w:rsidRPr="007D0C4C" w:rsidRDefault="000F758B" w:rsidP="006538A1">
      <w:pPr>
        <w:pStyle w:val="SENTENCIAS"/>
        <w:rPr>
          <w:rFonts w:cs="Calibri"/>
        </w:rPr>
      </w:pPr>
      <w:r w:rsidRPr="007D0C4C">
        <w:rPr>
          <w:rFonts w:cs="Calibri"/>
        </w:rPr>
        <w:t>Por lo expuesto, y con fundamento además en lo dispuesto en los artículos 249, 287, 298, 299, 300, fracción I</w:t>
      </w:r>
      <w:r>
        <w:rPr>
          <w:rFonts w:cs="Calibri"/>
        </w:rPr>
        <w:t>I</w:t>
      </w:r>
      <w:r w:rsidRPr="007D0C4C">
        <w:rPr>
          <w:rFonts w:cs="Calibri"/>
        </w:rPr>
        <w:t>I y 302, fracción II, del Código de Procedimiento y Justicia Administrativa para el Estado y los Municipios de Guanajuat</w:t>
      </w:r>
      <w:r>
        <w:rPr>
          <w:rFonts w:cs="Calibri"/>
        </w:rPr>
        <w:t>o, es de resolverse y se: ------------------------------------------------------------</w:t>
      </w:r>
    </w:p>
    <w:p w:rsidR="00C16795" w:rsidRDefault="00C16795" w:rsidP="000F758B">
      <w:pPr>
        <w:pStyle w:val="Textoindependiente"/>
        <w:rPr>
          <w:rFonts w:ascii="Century" w:hAnsi="Century" w:cs="Calibri"/>
        </w:rPr>
      </w:pPr>
    </w:p>
    <w:p w:rsidR="00C16795" w:rsidRPr="007D0C4C" w:rsidRDefault="00C16795" w:rsidP="000F758B">
      <w:pPr>
        <w:pStyle w:val="Textoindependiente"/>
        <w:rPr>
          <w:rFonts w:ascii="Century" w:hAnsi="Century" w:cs="Calibri"/>
        </w:rPr>
      </w:pPr>
    </w:p>
    <w:p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0F758B" w:rsidRPr="007D0C4C" w:rsidRDefault="000F758B" w:rsidP="000F758B">
      <w:pPr>
        <w:pStyle w:val="Textoindependiente"/>
        <w:jc w:val="center"/>
        <w:rPr>
          <w:rFonts w:ascii="Century" w:hAnsi="Century" w:cs="Calibri"/>
          <w:iCs/>
        </w:rPr>
      </w:pPr>
    </w:p>
    <w:p w:rsidR="000F758B" w:rsidRPr="007D0C4C" w:rsidRDefault="000F758B" w:rsidP="000F758B">
      <w:pPr>
        <w:pStyle w:val="Textoindependiente"/>
        <w:rPr>
          <w:rFonts w:ascii="Century" w:hAnsi="Century" w:cs="Calibri"/>
        </w:rPr>
      </w:pPr>
    </w:p>
    <w:p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rsidR="000F758B" w:rsidRPr="007D0C4C" w:rsidRDefault="000F758B" w:rsidP="000F758B">
      <w:pPr>
        <w:pStyle w:val="Textoindependiente"/>
        <w:spacing w:line="360" w:lineRule="auto"/>
        <w:ind w:firstLine="709"/>
        <w:rPr>
          <w:rFonts w:ascii="Century" w:hAnsi="Century" w:cs="Calibri"/>
        </w:rPr>
      </w:pPr>
    </w:p>
    <w:p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0F758B" w:rsidRPr="007D0C4C" w:rsidRDefault="000F758B" w:rsidP="000F758B">
      <w:pPr>
        <w:spacing w:line="360" w:lineRule="auto"/>
        <w:ind w:firstLine="709"/>
        <w:jc w:val="both"/>
        <w:rPr>
          <w:rFonts w:ascii="Century" w:hAnsi="Century" w:cs="Calibri"/>
          <w:b/>
          <w:bCs/>
          <w:iCs/>
          <w:lang w:val="es-MX"/>
        </w:rPr>
      </w:pPr>
    </w:p>
    <w:p w:rsidR="000F758B" w:rsidRPr="007D0C4C" w:rsidRDefault="000F758B" w:rsidP="000F758B">
      <w:pPr>
        <w:spacing w:line="360" w:lineRule="auto"/>
        <w:ind w:firstLine="709"/>
        <w:jc w:val="both"/>
        <w:rPr>
          <w:rFonts w:ascii="Century" w:hAnsi="Century" w:cs="Calibri"/>
        </w:rPr>
      </w:pPr>
      <w:r w:rsidRPr="00DB0FC7">
        <w:rPr>
          <w:rFonts w:ascii="Century" w:hAnsi="Century" w:cs="Calibri"/>
          <w:b/>
          <w:bCs/>
          <w:iCs/>
        </w:rPr>
        <w:lastRenderedPageBreak/>
        <w:t xml:space="preserve">TERCERO. </w:t>
      </w:r>
      <w:r w:rsidRPr="00DB0FC7">
        <w:rPr>
          <w:rFonts w:ascii="Century" w:hAnsi="Century"/>
        </w:rPr>
        <w:t xml:space="preserve">Se decreta </w:t>
      </w:r>
      <w:r w:rsidRPr="00DB0FC7">
        <w:rPr>
          <w:rFonts w:ascii="Century" w:hAnsi="Century"/>
          <w:bCs/>
        </w:rPr>
        <w:t>la</w:t>
      </w:r>
      <w:r w:rsidRPr="00DB0FC7">
        <w:rPr>
          <w:rFonts w:ascii="Century" w:hAnsi="Century"/>
          <w:b/>
          <w:bCs/>
        </w:rPr>
        <w:t xml:space="preserve"> nulidad total </w:t>
      </w:r>
      <w:r w:rsidRPr="00DB0FC7">
        <w:rPr>
          <w:rFonts w:ascii="Century" w:hAnsi="Century"/>
        </w:rPr>
        <w:t xml:space="preserve">del </w:t>
      </w:r>
      <w:r w:rsidR="00C16795" w:rsidRPr="00DB0FC7">
        <w:rPr>
          <w:rFonts w:ascii="Century" w:hAnsi="Century" w:cs="Calibri"/>
        </w:rPr>
        <w:t xml:space="preserve">acta del acta de </w:t>
      </w:r>
      <w:r w:rsidRPr="00DB0FC7">
        <w:rPr>
          <w:rFonts w:ascii="Century" w:hAnsi="Century" w:cs="Calibri"/>
        </w:rPr>
        <w:t xml:space="preserve">infracción número </w:t>
      </w:r>
      <w:r w:rsidR="00833E51">
        <w:rPr>
          <w:rFonts w:ascii="Century" w:hAnsi="Century" w:cs="Calibri"/>
        </w:rPr>
        <w:t>356970 (tres cinco seis nueve siete cero</w:t>
      </w:r>
      <w:r w:rsidRPr="00DB0FC7">
        <w:rPr>
          <w:rFonts w:ascii="Century" w:hAnsi="Century" w:cs="Calibri"/>
        </w:rPr>
        <w:t>)</w:t>
      </w:r>
      <w:r w:rsidR="00C16795" w:rsidRPr="00DB0FC7">
        <w:rPr>
          <w:rFonts w:ascii="Century" w:hAnsi="Century" w:cs="Calibri"/>
        </w:rPr>
        <w:t xml:space="preserve">, de fecha </w:t>
      </w:r>
      <w:r w:rsidR="00833E51">
        <w:rPr>
          <w:rFonts w:ascii="Century" w:hAnsi="Century" w:cs="Calibri"/>
        </w:rPr>
        <w:t>15 quince</w:t>
      </w:r>
      <w:r w:rsidR="00447262">
        <w:rPr>
          <w:rFonts w:ascii="Century" w:hAnsi="Century" w:cs="Calibri"/>
        </w:rPr>
        <w:t>de diciembre</w:t>
      </w:r>
      <w:r w:rsidR="00C16795" w:rsidRPr="00DB0FC7">
        <w:rPr>
          <w:rFonts w:ascii="Century" w:hAnsi="Century" w:cs="Calibri"/>
        </w:rPr>
        <w:t xml:space="preserve"> del</w:t>
      </w:r>
      <w:r w:rsidR="00C16795">
        <w:rPr>
          <w:rFonts w:ascii="Century" w:hAnsi="Century" w:cs="Calibri"/>
        </w:rPr>
        <w:t xml:space="preserve">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C43EDC">
        <w:rPr>
          <w:rFonts w:ascii="Century" w:hAnsi="Century" w:cs="Calibri"/>
        </w:rPr>
        <w:t xml:space="preserve">éptimo </w:t>
      </w:r>
      <w:r w:rsidRPr="007D0C4C">
        <w:rPr>
          <w:rFonts w:ascii="Century" w:hAnsi="Century" w:cs="Calibri"/>
        </w:rPr>
        <w:t xml:space="preserve">de esta sentencia. </w:t>
      </w:r>
      <w:r w:rsidR="00C16795">
        <w:rPr>
          <w:rFonts w:ascii="Century" w:hAnsi="Century" w:cs="Calibri"/>
        </w:rPr>
        <w:t>-</w:t>
      </w:r>
    </w:p>
    <w:p w:rsidR="000F758B" w:rsidRDefault="000F758B" w:rsidP="000F758B">
      <w:pPr>
        <w:pStyle w:val="Textoindependiente"/>
        <w:rPr>
          <w:rFonts w:ascii="Century" w:hAnsi="Century" w:cs="Calibri"/>
          <w:b/>
          <w:bCs/>
          <w:iCs/>
          <w:lang w:val="es-ES"/>
        </w:rPr>
      </w:pPr>
    </w:p>
    <w:p w:rsidR="00885B96" w:rsidRDefault="00885B96" w:rsidP="00885B96">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w:t>
      </w:r>
      <w:r>
        <w:rPr>
          <w:rFonts w:ascii="Century" w:hAnsi="Century" w:cs="Calibri"/>
        </w:rPr>
        <w:t xml:space="preserve"> y actos administrativos </w:t>
      </w:r>
      <w:r w:rsidRPr="007D0C4C">
        <w:rPr>
          <w:rFonts w:ascii="Century" w:hAnsi="Century" w:cs="Calibri"/>
        </w:rPr>
        <w:t>necesari</w:t>
      </w:r>
      <w:r>
        <w:rPr>
          <w:rFonts w:ascii="Century" w:hAnsi="Century" w:cs="Calibri"/>
        </w:rPr>
        <w:t>o</w:t>
      </w:r>
      <w:r w:rsidRPr="007D0C4C">
        <w:rPr>
          <w:rFonts w:ascii="Century" w:hAnsi="Century" w:cs="Calibri"/>
        </w:rPr>
        <w:t>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Noveno</w:t>
      </w:r>
      <w:r w:rsidRPr="007D0C4C">
        <w:rPr>
          <w:rFonts w:ascii="Century" w:hAnsi="Century" w:cs="Calibri"/>
        </w:rPr>
        <w:t xml:space="preserve"> de esta resolución. </w:t>
      </w:r>
      <w:r>
        <w:rPr>
          <w:rFonts w:ascii="Century" w:hAnsi="Century" w:cs="Calibri"/>
        </w:rPr>
        <w:t>---------------------------------------------------------------------------------</w:t>
      </w:r>
    </w:p>
    <w:p w:rsidR="00885B96" w:rsidRPr="00885B96" w:rsidRDefault="00885B96" w:rsidP="000F758B">
      <w:pPr>
        <w:pStyle w:val="Textoindependiente"/>
        <w:rPr>
          <w:rFonts w:ascii="Century" w:hAnsi="Century" w:cs="Calibri"/>
          <w:b/>
          <w:bCs/>
          <w:iCs/>
        </w:rPr>
      </w:pPr>
    </w:p>
    <w:p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rPr>
        <w:t xml:space="preserve">------------------------------------------------------------------------------------ </w:t>
      </w:r>
    </w:p>
    <w:p w:rsidR="000F758B" w:rsidRPr="007D0C4C" w:rsidRDefault="000F758B" w:rsidP="000F758B">
      <w:pPr>
        <w:spacing w:line="360" w:lineRule="auto"/>
        <w:jc w:val="both"/>
        <w:rPr>
          <w:rFonts w:ascii="Century" w:hAnsi="Century" w:cs="Calibri"/>
          <w:lang w:val="es-MX"/>
        </w:rPr>
      </w:pPr>
    </w:p>
    <w:p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rsidR="000F758B" w:rsidRDefault="000F758B" w:rsidP="000F758B">
      <w:pPr>
        <w:pStyle w:val="Textoindependiente"/>
        <w:spacing w:line="360" w:lineRule="auto"/>
        <w:rPr>
          <w:rFonts w:ascii="Century" w:hAnsi="Century" w:cs="Calibri"/>
        </w:rPr>
      </w:pPr>
    </w:p>
    <w:p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Pr>
          <w:rFonts w:ascii="Century" w:hAnsi="Century" w:cs="Calibri"/>
          <w:b/>
          <w:bCs/>
        </w:rPr>
        <w:t>María Guadalupe Garza Lozornio</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Pr>
          <w:rFonts w:ascii="Century" w:hAnsi="Century" w:cs="Calibri"/>
          <w:b/>
          <w:bCs/>
        </w:rPr>
        <w:t>Christian Helmut Emmanuel Schonwald Escalante</w:t>
      </w:r>
      <w:r w:rsidRPr="00E863AD">
        <w:rPr>
          <w:rFonts w:ascii="Century" w:hAnsi="Century" w:cs="Calibri"/>
          <w:bCs/>
        </w:rPr>
        <w:t>,</w:t>
      </w:r>
      <w:r w:rsidRPr="007D0C4C">
        <w:rPr>
          <w:rFonts w:ascii="Century" w:hAnsi="Century" w:cs="Calibri"/>
        </w:rPr>
        <w:t xml:space="preserve">quien da fe. </w:t>
      </w:r>
      <w:r>
        <w:rPr>
          <w:rFonts w:ascii="Century" w:hAnsi="Century" w:cs="Calibri"/>
        </w:rPr>
        <w:t>---</w:t>
      </w:r>
    </w:p>
    <w:sectPr w:rsidR="000F758B" w:rsidSect="008600F7">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826" w:rsidRDefault="00380826">
      <w:r>
        <w:separator/>
      </w:r>
    </w:p>
  </w:endnote>
  <w:endnote w:type="continuationSeparator" w:id="1">
    <w:p w:rsidR="00380826" w:rsidRDefault="00380826">
      <w:r>
        <w:continuationSeparator/>
      </w:r>
    </w:p>
  </w:endnote>
  <w:endnote w:type="continuationNotice" w:id="2">
    <w:p w:rsidR="00380826" w:rsidRDefault="0038082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rsidR="00BC2DE3" w:rsidRPr="007F7AC8" w:rsidRDefault="00BC2DE3">
            <w:pPr>
              <w:pStyle w:val="Piedepgina"/>
              <w:jc w:val="right"/>
              <w:rPr>
                <w:rFonts w:ascii="Century" w:hAnsi="Century"/>
                <w:sz w:val="14"/>
                <w:szCs w:val="14"/>
              </w:rPr>
            </w:pPr>
            <w:r w:rsidRPr="007F7AC8">
              <w:rPr>
                <w:rFonts w:ascii="Century" w:hAnsi="Century"/>
                <w:sz w:val="14"/>
                <w:szCs w:val="14"/>
              </w:rPr>
              <w:t xml:space="preserve">Página </w:t>
            </w:r>
            <w:r w:rsidR="00685CAE" w:rsidRPr="007F7AC8">
              <w:rPr>
                <w:rFonts w:ascii="Century" w:hAnsi="Century"/>
                <w:b/>
                <w:bCs/>
                <w:sz w:val="14"/>
                <w:szCs w:val="14"/>
              </w:rPr>
              <w:fldChar w:fldCharType="begin"/>
            </w:r>
            <w:r w:rsidRPr="007F7AC8">
              <w:rPr>
                <w:rFonts w:ascii="Century" w:hAnsi="Century"/>
                <w:b/>
                <w:bCs/>
                <w:sz w:val="14"/>
                <w:szCs w:val="14"/>
              </w:rPr>
              <w:instrText>PAGE</w:instrText>
            </w:r>
            <w:r w:rsidR="00685CAE" w:rsidRPr="007F7AC8">
              <w:rPr>
                <w:rFonts w:ascii="Century" w:hAnsi="Century"/>
                <w:b/>
                <w:bCs/>
                <w:sz w:val="14"/>
                <w:szCs w:val="14"/>
              </w:rPr>
              <w:fldChar w:fldCharType="separate"/>
            </w:r>
            <w:r w:rsidR="00B67067">
              <w:rPr>
                <w:rFonts w:ascii="Century" w:hAnsi="Century"/>
                <w:b/>
                <w:bCs/>
                <w:noProof/>
                <w:sz w:val="14"/>
                <w:szCs w:val="14"/>
              </w:rPr>
              <w:t>1</w:t>
            </w:r>
            <w:r w:rsidR="00685CAE" w:rsidRPr="007F7AC8">
              <w:rPr>
                <w:rFonts w:ascii="Century" w:hAnsi="Century"/>
                <w:b/>
                <w:bCs/>
                <w:sz w:val="14"/>
                <w:szCs w:val="14"/>
              </w:rPr>
              <w:fldChar w:fldCharType="end"/>
            </w:r>
            <w:r w:rsidRPr="007F7AC8">
              <w:rPr>
                <w:rFonts w:ascii="Century" w:hAnsi="Century"/>
                <w:sz w:val="14"/>
                <w:szCs w:val="14"/>
              </w:rPr>
              <w:t xml:space="preserve"> de </w:t>
            </w:r>
            <w:r w:rsidR="00685CAE" w:rsidRPr="007F7AC8">
              <w:rPr>
                <w:rFonts w:ascii="Century" w:hAnsi="Century"/>
                <w:b/>
                <w:bCs/>
                <w:sz w:val="14"/>
                <w:szCs w:val="14"/>
              </w:rPr>
              <w:fldChar w:fldCharType="begin"/>
            </w:r>
            <w:r w:rsidRPr="007F7AC8">
              <w:rPr>
                <w:rFonts w:ascii="Century" w:hAnsi="Century"/>
                <w:b/>
                <w:bCs/>
                <w:sz w:val="14"/>
                <w:szCs w:val="14"/>
              </w:rPr>
              <w:instrText>NUMPAGES</w:instrText>
            </w:r>
            <w:r w:rsidR="00685CAE" w:rsidRPr="007F7AC8">
              <w:rPr>
                <w:rFonts w:ascii="Century" w:hAnsi="Century"/>
                <w:b/>
                <w:bCs/>
                <w:sz w:val="14"/>
                <w:szCs w:val="14"/>
              </w:rPr>
              <w:fldChar w:fldCharType="separate"/>
            </w:r>
            <w:r w:rsidR="00B67067">
              <w:rPr>
                <w:rFonts w:ascii="Century" w:hAnsi="Century"/>
                <w:b/>
                <w:bCs/>
                <w:noProof/>
                <w:sz w:val="14"/>
                <w:szCs w:val="14"/>
              </w:rPr>
              <w:t>12</w:t>
            </w:r>
            <w:r w:rsidR="00685CAE" w:rsidRPr="007F7AC8">
              <w:rPr>
                <w:rFonts w:ascii="Century" w:hAnsi="Century"/>
                <w:b/>
                <w:bCs/>
                <w:sz w:val="14"/>
                <w:szCs w:val="14"/>
              </w:rPr>
              <w:fldChar w:fldCharType="end"/>
            </w:r>
          </w:p>
        </w:sdtContent>
      </w:sdt>
    </w:sdtContent>
  </w:sdt>
  <w:p w:rsidR="00BC2DE3" w:rsidRPr="007F7AC8" w:rsidRDefault="00BC2DE3">
    <w:pPr>
      <w:pStyle w:val="Piedepgina"/>
      <w:rPr>
        <w:rFonts w:ascii="Century" w:hAnsi="Century"/>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826" w:rsidRDefault="00380826">
      <w:r>
        <w:separator/>
      </w:r>
    </w:p>
  </w:footnote>
  <w:footnote w:type="continuationSeparator" w:id="1">
    <w:p w:rsidR="00380826" w:rsidRDefault="00380826">
      <w:r>
        <w:continuationSeparator/>
      </w:r>
    </w:p>
  </w:footnote>
  <w:footnote w:type="continuationNotice" w:id="2">
    <w:p w:rsidR="00380826" w:rsidRDefault="0038082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pPr>
      <w:pStyle w:val="Encabezado"/>
      <w:framePr w:wrap="around" w:vAnchor="text" w:hAnchor="margin" w:xAlign="center" w:y="1"/>
      <w:rPr>
        <w:rStyle w:val="Nmerodepgina"/>
      </w:rPr>
    </w:pPr>
  </w:p>
  <w:p w:rsidR="00BC2DE3" w:rsidRDefault="00BC2DE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pPr>
    <w:r>
      <w:rPr>
        <w:color w:val="7F7F7F" w:themeColor="text1" w:themeTint="80"/>
      </w:rPr>
      <w:t>Expediente Número 0</w:t>
    </w:r>
    <w:r w:rsidR="005652C0">
      <w:rPr>
        <w:color w:val="7F7F7F" w:themeColor="text1" w:themeTint="80"/>
      </w:rPr>
      <w:t>13</w:t>
    </w:r>
    <w:r w:rsidR="00E73746">
      <w:rPr>
        <w:color w:val="7F7F7F" w:themeColor="text1" w:themeTint="80"/>
      </w:rPr>
      <w:t>0</w:t>
    </w:r>
    <w:r w:rsidR="005652C0">
      <w:rPr>
        <w:color w:val="7F7F7F" w:themeColor="text1" w:themeTint="80"/>
      </w:rPr>
      <w:t>/2do</w:t>
    </w:r>
    <w:r>
      <w:rPr>
        <w:color w:val="7F7F7F" w:themeColor="text1" w:themeTint="80"/>
      </w:rPr>
      <w:t>JAM/2017-JN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4BE3100F"/>
    <w:multiLevelType w:val="hybridMultilevel"/>
    <w:tmpl w:val="C2FCE284"/>
    <w:lvl w:ilvl="0" w:tplc="AC328C8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mirrorMargins/>
  <w:defaultTabStop w:val="708"/>
  <w:hyphenationZone w:val="425"/>
  <w:characterSpacingControl w:val="doNotCompress"/>
  <w:footnotePr>
    <w:footnote w:id="0"/>
    <w:footnote w:id="1"/>
    <w:footnote w:id="2"/>
  </w:footnotePr>
  <w:endnotePr>
    <w:endnote w:id="0"/>
    <w:endnote w:id="1"/>
    <w:endnote w:id="2"/>
  </w:endnotePr>
  <w:compat/>
  <w:rsids>
    <w:rsidRoot w:val="00A927B1"/>
    <w:rsid w:val="000012BB"/>
    <w:rsid w:val="00002D53"/>
    <w:rsid w:val="00003162"/>
    <w:rsid w:val="00010FE3"/>
    <w:rsid w:val="00015604"/>
    <w:rsid w:val="00023D44"/>
    <w:rsid w:val="00043142"/>
    <w:rsid w:val="0004564A"/>
    <w:rsid w:val="00060865"/>
    <w:rsid w:val="00062BF4"/>
    <w:rsid w:val="000702CB"/>
    <w:rsid w:val="00070FE7"/>
    <w:rsid w:val="00071793"/>
    <w:rsid w:val="00073005"/>
    <w:rsid w:val="000774D1"/>
    <w:rsid w:val="00081D25"/>
    <w:rsid w:val="000825C4"/>
    <w:rsid w:val="000853EE"/>
    <w:rsid w:val="000857A5"/>
    <w:rsid w:val="00090C11"/>
    <w:rsid w:val="000A6D67"/>
    <w:rsid w:val="000B1628"/>
    <w:rsid w:val="000B2A4C"/>
    <w:rsid w:val="000B434E"/>
    <w:rsid w:val="000B61E2"/>
    <w:rsid w:val="000C2262"/>
    <w:rsid w:val="000D33E1"/>
    <w:rsid w:val="000D3FF5"/>
    <w:rsid w:val="000E5042"/>
    <w:rsid w:val="000E716D"/>
    <w:rsid w:val="000F6283"/>
    <w:rsid w:val="000F758B"/>
    <w:rsid w:val="00104D04"/>
    <w:rsid w:val="00106C23"/>
    <w:rsid w:val="00107D89"/>
    <w:rsid w:val="00110BF8"/>
    <w:rsid w:val="001124AC"/>
    <w:rsid w:val="001132C0"/>
    <w:rsid w:val="00115847"/>
    <w:rsid w:val="0011662F"/>
    <w:rsid w:val="00123C2B"/>
    <w:rsid w:val="001251EE"/>
    <w:rsid w:val="00130106"/>
    <w:rsid w:val="00131B62"/>
    <w:rsid w:val="001350F2"/>
    <w:rsid w:val="001466A2"/>
    <w:rsid w:val="001539CA"/>
    <w:rsid w:val="00155F67"/>
    <w:rsid w:val="00167954"/>
    <w:rsid w:val="00173993"/>
    <w:rsid w:val="0018012D"/>
    <w:rsid w:val="0018436F"/>
    <w:rsid w:val="00191F48"/>
    <w:rsid w:val="001A033D"/>
    <w:rsid w:val="001A0E0F"/>
    <w:rsid w:val="001A4DFA"/>
    <w:rsid w:val="001B6AC3"/>
    <w:rsid w:val="001C137F"/>
    <w:rsid w:val="001D0AFA"/>
    <w:rsid w:val="001D1AD8"/>
    <w:rsid w:val="001E2462"/>
    <w:rsid w:val="001E394F"/>
    <w:rsid w:val="001E7A4A"/>
    <w:rsid w:val="001F3605"/>
    <w:rsid w:val="001F4796"/>
    <w:rsid w:val="001F6184"/>
    <w:rsid w:val="00207CC5"/>
    <w:rsid w:val="00212360"/>
    <w:rsid w:val="00217D2E"/>
    <w:rsid w:val="00230017"/>
    <w:rsid w:val="002317A7"/>
    <w:rsid w:val="00235136"/>
    <w:rsid w:val="002405CE"/>
    <w:rsid w:val="00240D3C"/>
    <w:rsid w:val="00242590"/>
    <w:rsid w:val="00246949"/>
    <w:rsid w:val="0025224F"/>
    <w:rsid w:val="0025493C"/>
    <w:rsid w:val="00255224"/>
    <w:rsid w:val="00255BEC"/>
    <w:rsid w:val="00260D42"/>
    <w:rsid w:val="00266B1D"/>
    <w:rsid w:val="00280ED2"/>
    <w:rsid w:val="00282624"/>
    <w:rsid w:val="00285905"/>
    <w:rsid w:val="00286CCE"/>
    <w:rsid w:val="00291CC5"/>
    <w:rsid w:val="00293193"/>
    <w:rsid w:val="00297106"/>
    <w:rsid w:val="002A30B6"/>
    <w:rsid w:val="002A47C0"/>
    <w:rsid w:val="002A5F77"/>
    <w:rsid w:val="002B06E3"/>
    <w:rsid w:val="002B579F"/>
    <w:rsid w:val="002B6378"/>
    <w:rsid w:val="002B6B16"/>
    <w:rsid w:val="002B7887"/>
    <w:rsid w:val="002C1116"/>
    <w:rsid w:val="002C5CBF"/>
    <w:rsid w:val="002D0160"/>
    <w:rsid w:val="002D1758"/>
    <w:rsid w:val="002D36D2"/>
    <w:rsid w:val="002D4B48"/>
    <w:rsid w:val="002E105E"/>
    <w:rsid w:val="002E14D4"/>
    <w:rsid w:val="002E41E0"/>
    <w:rsid w:val="002F3AE4"/>
    <w:rsid w:val="002F5B78"/>
    <w:rsid w:val="00307D72"/>
    <w:rsid w:val="0031439F"/>
    <w:rsid w:val="0032000C"/>
    <w:rsid w:val="0032074B"/>
    <w:rsid w:val="003244CB"/>
    <w:rsid w:val="0032464C"/>
    <w:rsid w:val="00324DF7"/>
    <w:rsid w:val="003275CF"/>
    <w:rsid w:val="00331A25"/>
    <w:rsid w:val="00336B61"/>
    <w:rsid w:val="003449FF"/>
    <w:rsid w:val="00346B37"/>
    <w:rsid w:val="0035377D"/>
    <w:rsid w:val="00354895"/>
    <w:rsid w:val="00356CBF"/>
    <w:rsid w:val="00357443"/>
    <w:rsid w:val="0036467B"/>
    <w:rsid w:val="003660A5"/>
    <w:rsid w:val="00372E14"/>
    <w:rsid w:val="00380546"/>
    <w:rsid w:val="00380826"/>
    <w:rsid w:val="003907E7"/>
    <w:rsid w:val="00393E4F"/>
    <w:rsid w:val="003956B6"/>
    <w:rsid w:val="00397497"/>
    <w:rsid w:val="003B2EF4"/>
    <w:rsid w:val="003B3ED3"/>
    <w:rsid w:val="003B48DD"/>
    <w:rsid w:val="003C2D36"/>
    <w:rsid w:val="003C591D"/>
    <w:rsid w:val="003D333E"/>
    <w:rsid w:val="003D4734"/>
    <w:rsid w:val="003E5D2F"/>
    <w:rsid w:val="003E6DB7"/>
    <w:rsid w:val="003F0547"/>
    <w:rsid w:val="003F5DEF"/>
    <w:rsid w:val="00400711"/>
    <w:rsid w:val="0043378D"/>
    <w:rsid w:val="0043417A"/>
    <w:rsid w:val="00447262"/>
    <w:rsid w:val="00450AF7"/>
    <w:rsid w:val="00460741"/>
    <w:rsid w:val="0047283F"/>
    <w:rsid w:val="00481EB2"/>
    <w:rsid w:val="0049390A"/>
    <w:rsid w:val="004B2637"/>
    <w:rsid w:val="004B2BF4"/>
    <w:rsid w:val="004B5DDB"/>
    <w:rsid w:val="004B7DF4"/>
    <w:rsid w:val="004C4CA5"/>
    <w:rsid w:val="004C7223"/>
    <w:rsid w:val="004C73FF"/>
    <w:rsid w:val="004D365E"/>
    <w:rsid w:val="004D40DA"/>
    <w:rsid w:val="004E46EE"/>
    <w:rsid w:val="004E5D93"/>
    <w:rsid w:val="004E6F5C"/>
    <w:rsid w:val="004F04FE"/>
    <w:rsid w:val="004F0DBC"/>
    <w:rsid w:val="00514956"/>
    <w:rsid w:val="00530C8D"/>
    <w:rsid w:val="005320EC"/>
    <w:rsid w:val="0053659A"/>
    <w:rsid w:val="00543F04"/>
    <w:rsid w:val="00545B77"/>
    <w:rsid w:val="00545FE9"/>
    <w:rsid w:val="0054718D"/>
    <w:rsid w:val="00550ED4"/>
    <w:rsid w:val="0055321E"/>
    <w:rsid w:val="00560B11"/>
    <w:rsid w:val="00564B63"/>
    <w:rsid w:val="005652C0"/>
    <w:rsid w:val="00571DC9"/>
    <w:rsid w:val="00576A9D"/>
    <w:rsid w:val="005813E3"/>
    <w:rsid w:val="00583370"/>
    <w:rsid w:val="0059075C"/>
    <w:rsid w:val="005A5A6E"/>
    <w:rsid w:val="005B1001"/>
    <w:rsid w:val="005B2E74"/>
    <w:rsid w:val="005B76F1"/>
    <w:rsid w:val="005C0E4C"/>
    <w:rsid w:val="005C349A"/>
    <w:rsid w:val="005C6597"/>
    <w:rsid w:val="005C7F15"/>
    <w:rsid w:val="005D48BA"/>
    <w:rsid w:val="005D4DE5"/>
    <w:rsid w:val="005F443F"/>
    <w:rsid w:val="00605B32"/>
    <w:rsid w:val="0061011B"/>
    <w:rsid w:val="006134B7"/>
    <w:rsid w:val="00615252"/>
    <w:rsid w:val="006221F3"/>
    <w:rsid w:val="00626F09"/>
    <w:rsid w:val="006357E7"/>
    <w:rsid w:val="0065097B"/>
    <w:rsid w:val="006538A1"/>
    <w:rsid w:val="0066472B"/>
    <w:rsid w:val="00666A10"/>
    <w:rsid w:val="00673308"/>
    <w:rsid w:val="00673713"/>
    <w:rsid w:val="006768C3"/>
    <w:rsid w:val="00680F53"/>
    <w:rsid w:val="00684D8E"/>
    <w:rsid w:val="00685CAE"/>
    <w:rsid w:val="00696157"/>
    <w:rsid w:val="006A6D8D"/>
    <w:rsid w:val="006C5C3F"/>
    <w:rsid w:val="006D20EB"/>
    <w:rsid w:val="006D56BE"/>
    <w:rsid w:val="006E17C1"/>
    <w:rsid w:val="006E1F51"/>
    <w:rsid w:val="006F185D"/>
    <w:rsid w:val="006F411B"/>
    <w:rsid w:val="006F45AA"/>
    <w:rsid w:val="00701194"/>
    <w:rsid w:val="00702637"/>
    <w:rsid w:val="007037C1"/>
    <w:rsid w:val="00703E0D"/>
    <w:rsid w:val="00705AB2"/>
    <w:rsid w:val="007065D6"/>
    <w:rsid w:val="00711E95"/>
    <w:rsid w:val="0071536C"/>
    <w:rsid w:val="00717E22"/>
    <w:rsid w:val="00724CD2"/>
    <w:rsid w:val="007318F4"/>
    <w:rsid w:val="007368E3"/>
    <w:rsid w:val="00740555"/>
    <w:rsid w:val="007428D7"/>
    <w:rsid w:val="0074740B"/>
    <w:rsid w:val="00755BA8"/>
    <w:rsid w:val="007565DA"/>
    <w:rsid w:val="00771A6F"/>
    <w:rsid w:val="0077302A"/>
    <w:rsid w:val="00781D9C"/>
    <w:rsid w:val="00784E54"/>
    <w:rsid w:val="00784EE2"/>
    <w:rsid w:val="00786140"/>
    <w:rsid w:val="0078749A"/>
    <w:rsid w:val="007A25CA"/>
    <w:rsid w:val="007A26DE"/>
    <w:rsid w:val="007A7E98"/>
    <w:rsid w:val="007B3AC7"/>
    <w:rsid w:val="007B6977"/>
    <w:rsid w:val="007B791F"/>
    <w:rsid w:val="007C46F2"/>
    <w:rsid w:val="007D0C4C"/>
    <w:rsid w:val="007D23FE"/>
    <w:rsid w:val="007D3DD3"/>
    <w:rsid w:val="007D72B9"/>
    <w:rsid w:val="007E64AE"/>
    <w:rsid w:val="007F0135"/>
    <w:rsid w:val="007F347D"/>
    <w:rsid w:val="007F4180"/>
    <w:rsid w:val="007F7AC8"/>
    <w:rsid w:val="00803645"/>
    <w:rsid w:val="00804F7C"/>
    <w:rsid w:val="00810271"/>
    <w:rsid w:val="00812C82"/>
    <w:rsid w:val="00817710"/>
    <w:rsid w:val="0082696C"/>
    <w:rsid w:val="0083096B"/>
    <w:rsid w:val="00833E51"/>
    <w:rsid w:val="0083637A"/>
    <w:rsid w:val="0084512A"/>
    <w:rsid w:val="00845287"/>
    <w:rsid w:val="0085047E"/>
    <w:rsid w:val="00855E8C"/>
    <w:rsid w:val="008600F7"/>
    <w:rsid w:val="0086341E"/>
    <w:rsid w:val="00875BB9"/>
    <w:rsid w:val="0088331C"/>
    <w:rsid w:val="008835F9"/>
    <w:rsid w:val="00885B96"/>
    <w:rsid w:val="00885E12"/>
    <w:rsid w:val="00886789"/>
    <w:rsid w:val="00886C1C"/>
    <w:rsid w:val="00892D68"/>
    <w:rsid w:val="00893BF8"/>
    <w:rsid w:val="008A2AD2"/>
    <w:rsid w:val="008A48EE"/>
    <w:rsid w:val="008A79DC"/>
    <w:rsid w:val="008B1EE5"/>
    <w:rsid w:val="008B2AE9"/>
    <w:rsid w:val="008B40CC"/>
    <w:rsid w:val="008B50E7"/>
    <w:rsid w:val="008D0FC4"/>
    <w:rsid w:val="008D7A7E"/>
    <w:rsid w:val="008E6BF6"/>
    <w:rsid w:val="008F2631"/>
    <w:rsid w:val="008F3219"/>
    <w:rsid w:val="008F7038"/>
    <w:rsid w:val="00902B39"/>
    <w:rsid w:val="009217D6"/>
    <w:rsid w:val="0092407D"/>
    <w:rsid w:val="0093634E"/>
    <w:rsid w:val="00946409"/>
    <w:rsid w:val="009514E0"/>
    <w:rsid w:val="00952294"/>
    <w:rsid w:val="00964764"/>
    <w:rsid w:val="00967A5D"/>
    <w:rsid w:val="0097312E"/>
    <w:rsid w:val="009739AF"/>
    <w:rsid w:val="0098302F"/>
    <w:rsid w:val="00986C89"/>
    <w:rsid w:val="009918DC"/>
    <w:rsid w:val="00997CF6"/>
    <w:rsid w:val="00997F08"/>
    <w:rsid w:val="009A1E38"/>
    <w:rsid w:val="009A31C4"/>
    <w:rsid w:val="009B782D"/>
    <w:rsid w:val="009C7181"/>
    <w:rsid w:val="009C7631"/>
    <w:rsid w:val="009C76AC"/>
    <w:rsid w:val="009E16CA"/>
    <w:rsid w:val="009E596D"/>
    <w:rsid w:val="009E6EA0"/>
    <w:rsid w:val="009F1926"/>
    <w:rsid w:val="009F44C9"/>
    <w:rsid w:val="009F4D8B"/>
    <w:rsid w:val="00A00666"/>
    <w:rsid w:val="00A02538"/>
    <w:rsid w:val="00A032A2"/>
    <w:rsid w:val="00A051BD"/>
    <w:rsid w:val="00A07764"/>
    <w:rsid w:val="00A138A8"/>
    <w:rsid w:val="00A141F3"/>
    <w:rsid w:val="00A15255"/>
    <w:rsid w:val="00A26729"/>
    <w:rsid w:val="00A273B8"/>
    <w:rsid w:val="00A31281"/>
    <w:rsid w:val="00A31CCC"/>
    <w:rsid w:val="00A32516"/>
    <w:rsid w:val="00A361BF"/>
    <w:rsid w:val="00A47462"/>
    <w:rsid w:val="00A540F2"/>
    <w:rsid w:val="00A56637"/>
    <w:rsid w:val="00A57416"/>
    <w:rsid w:val="00A63D71"/>
    <w:rsid w:val="00A679A9"/>
    <w:rsid w:val="00A75262"/>
    <w:rsid w:val="00A8191F"/>
    <w:rsid w:val="00A82DA9"/>
    <w:rsid w:val="00A8613D"/>
    <w:rsid w:val="00A902F6"/>
    <w:rsid w:val="00A927B1"/>
    <w:rsid w:val="00A9636A"/>
    <w:rsid w:val="00AA0B73"/>
    <w:rsid w:val="00AA578F"/>
    <w:rsid w:val="00AB74D4"/>
    <w:rsid w:val="00AC0BB0"/>
    <w:rsid w:val="00AC2581"/>
    <w:rsid w:val="00AC549E"/>
    <w:rsid w:val="00AD447A"/>
    <w:rsid w:val="00AE1BED"/>
    <w:rsid w:val="00AE5576"/>
    <w:rsid w:val="00AF0477"/>
    <w:rsid w:val="00AF1C92"/>
    <w:rsid w:val="00AF2D5F"/>
    <w:rsid w:val="00AF46F6"/>
    <w:rsid w:val="00AF63F9"/>
    <w:rsid w:val="00B05FFB"/>
    <w:rsid w:val="00B07098"/>
    <w:rsid w:val="00B13569"/>
    <w:rsid w:val="00B2001A"/>
    <w:rsid w:val="00B23C32"/>
    <w:rsid w:val="00B348DB"/>
    <w:rsid w:val="00B37902"/>
    <w:rsid w:val="00B379FB"/>
    <w:rsid w:val="00B55CD5"/>
    <w:rsid w:val="00B57B94"/>
    <w:rsid w:val="00B60167"/>
    <w:rsid w:val="00B614D0"/>
    <w:rsid w:val="00B62E18"/>
    <w:rsid w:val="00B655E5"/>
    <w:rsid w:val="00B65723"/>
    <w:rsid w:val="00B67067"/>
    <w:rsid w:val="00B737EA"/>
    <w:rsid w:val="00B75FFB"/>
    <w:rsid w:val="00B777F0"/>
    <w:rsid w:val="00BA3D22"/>
    <w:rsid w:val="00BB07A0"/>
    <w:rsid w:val="00BB1262"/>
    <w:rsid w:val="00BB3C7E"/>
    <w:rsid w:val="00BC2DE3"/>
    <w:rsid w:val="00BE5237"/>
    <w:rsid w:val="00BF23FB"/>
    <w:rsid w:val="00BF5DD9"/>
    <w:rsid w:val="00BF7DB7"/>
    <w:rsid w:val="00C14FD8"/>
    <w:rsid w:val="00C16795"/>
    <w:rsid w:val="00C27107"/>
    <w:rsid w:val="00C31506"/>
    <w:rsid w:val="00C31907"/>
    <w:rsid w:val="00C31DCC"/>
    <w:rsid w:val="00C3353C"/>
    <w:rsid w:val="00C36D3B"/>
    <w:rsid w:val="00C421E8"/>
    <w:rsid w:val="00C43EDC"/>
    <w:rsid w:val="00C55B59"/>
    <w:rsid w:val="00C56175"/>
    <w:rsid w:val="00C56206"/>
    <w:rsid w:val="00C56DD9"/>
    <w:rsid w:val="00C57424"/>
    <w:rsid w:val="00C619BB"/>
    <w:rsid w:val="00C661A3"/>
    <w:rsid w:val="00C66D82"/>
    <w:rsid w:val="00C72961"/>
    <w:rsid w:val="00C72B48"/>
    <w:rsid w:val="00C73C72"/>
    <w:rsid w:val="00C77E17"/>
    <w:rsid w:val="00C8316D"/>
    <w:rsid w:val="00C85818"/>
    <w:rsid w:val="00C86C02"/>
    <w:rsid w:val="00C948E6"/>
    <w:rsid w:val="00CA58A8"/>
    <w:rsid w:val="00CB61D8"/>
    <w:rsid w:val="00CC041E"/>
    <w:rsid w:val="00CD1CAD"/>
    <w:rsid w:val="00CD590F"/>
    <w:rsid w:val="00CE0738"/>
    <w:rsid w:val="00CE1881"/>
    <w:rsid w:val="00CE44E0"/>
    <w:rsid w:val="00CE46D7"/>
    <w:rsid w:val="00CF0563"/>
    <w:rsid w:val="00D2603A"/>
    <w:rsid w:val="00D27464"/>
    <w:rsid w:val="00D3317F"/>
    <w:rsid w:val="00D4173C"/>
    <w:rsid w:val="00D44A2D"/>
    <w:rsid w:val="00D46AE7"/>
    <w:rsid w:val="00D47B2D"/>
    <w:rsid w:val="00D50FC4"/>
    <w:rsid w:val="00D52000"/>
    <w:rsid w:val="00D60688"/>
    <w:rsid w:val="00D6760D"/>
    <w:rsid w:val="00D768C2"/>
    <w:rsid w:val="00D807AE"/>
    <w:rsid w:val="00D80ED9"/>
    <w:rsid w:val="00D822E5"/>
    <w:rsid w:val="00D85058"/>
    <w:rsid w:val="00D85B75"/>
    <w:rsid w:val="00D91D59"/>
    <w:rsid w:val="00D9398F"/>
    <w:rsid w:val="00DA2C92"/>
    <w:rsid w:val="00DB0FC7"/>
    <w:rsid w:val="00DB36D3"/>
    <w:rsid w:val="00DB5B86"/>
    <w:rsid w:val="00DB76A8"/>
    <w:rsid w:val="00DB787C"/>
    <w:rsid w:val="00DC7091"/>
    <w:rsid w:val="00DC7A84"/>
    <w:rsid w:val="00DD1398"/>
    <w:rsid w:val="00DE5A62"/>
    <w:rsid w:val="00DF133F"/>
    <w:rsid w:val="00E30758"/>
    <w:rsid w:val="00E41D58"/>
    <w:rsid w:val="00E43A91"/>
    <w:rsid w:val="00E46FA4"/>
    <w:rsid w:val="00E51823"/>
    <w:rsid w:val="00E65687"/>
    <w:rsid w:val="00E65E34"/>
    <w:rsid w:val="00E708B8"/>
    <w:rsid w:val="00E70ACB"/>
    <w:rsid w:val="00E73746"/>
    <w:rsid w:val="00E844EB"/>
    <w:rsid w:val="00E8555E"/>
    <w:rsid w:val="00E8598D"/>
    <w:rsid w:val="00E863AD"/>
    <w:rsid w:val="00E9068F"/>
    <w:rsid w:val="00E91153"/>
    <w:rsid w:val="00EA2085"/>
    <w:rsid w:val="00EB127D"/>
    <w:rsid w:val="00EB2C55"/>
    <w:rsid w:val="00EB410C"/>
    <w:rsid w:val="00EB4222"/>
    <w:rsid w:val="00EB512D"/>
    <w:rsid w:val="00EC059F"/>
    <w:rsid w:val="00EC2EF1"/>
    <w:rsid w:val="00ED6D3E"/>
    <w:rsid w:val="00EE1FFF"/>
    <w:rsid w:val="00EE696C"/>
    <w:rsid w:val="00EE7860"/>
    <w:rsid w:val="00EF1F5F"/>
    <w:rsid w:val="00EF6FC1"/>
    <w:rsid w:val="00F00466"/>
    <w:rsid w:val="00F01707"/>
    <w:rsid w:val="00F21236"/>
    <w:rsid w:val="00F2295F"/>
    <w:rsid w:val="00F34032"/>
    <w:rsid w:val="00F35666"/>
    <w:rsid w:val="00F41F16"/>
    <w:rsid w:val="00F460A5"/>
    <w:rsid w:val="00F5011E"/>
    <w:rsid w:val="00F5466B"/>
    <w:rsid w:val="00F5622C"/>
    <w:rsid w:val="00F57D9F"/>
    <w:rsid w:val="00F65FB7"/>
    <w:rsid w:val="00F7301D"/>
    <w:rsid w:val="00F76180"/>
    <w:rsid w:val="00F80C72"/>
    <w:rsid w:val="00F87A64"/>
    <w:rsid w:val="00F92C67"/>
    <w:rsid w:val="00F95620"/>
    <w:rsid w:val="00FA19E7"/>
    <w:rsid w:val="00FB12AF"/>
    <w:rsid w:val="00FB1E7D"/>
    <w:rsid w:val="00FB3CFB"/>
    <w:rsid w:val="00FB57A8"/>
    <w:rsid w:val="00FD3AD0"/>
    <w:rsid w:val="00FE0A81"/>
    <w:rsid w:val="00FE2412"/>
    <w:rsid w:val="00FE5A5F"/>
    <w:rsid w:val="00FE5CA5"/>
    <w:rsid w:val="00FE77EB"/>
    <w:rsid w:val="00FF1D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7E64AE"/>
    <w:rPr>
      <w:rFonts w:ascii="Century" w:eastAsia="Calibri" w:hAnsi="Century"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CA972-54D0-4FF6-973E-65E00FAE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3705</Words>
  <Characters>20383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actuaria</cp:lastModifiedBy>
  <cp:revision>2</cp:revision>
  <cp:lastPrinted>2018-02-20T14:25:00Z</cp:lastPrinted>
  <dcterms:created xsi:type="dcterms:W3CDTF">2018-03-22T21:22:00Z</dcterms:created>
  <dcterms:modified xsi:type="dcterms:W3CDTF">2018-03-22T21:22:00Z</dcterms:modified>
</cp:coreProperties>
</file>